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C013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9F357BC" wp14:editId="6779AC1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A5F7C" w14:textId="77777777" w:rsidR="00EC405E" w:rsidRPr="001130B1" w:rsidRDefault="00EC405E" w:rsidP="00EC405E">
      <w:pPr>
        <w:jc w:val="center"/>
        <w:rPr>
          <w:sz w:val="32"/>
        </w:rPr>
      </w:pPr>
    </w:p>
    <w:p w14:paraId="5C0DF5E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EA09C28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293653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B9E37FC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3FD68BF3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24C3B51B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3079FC2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56888BE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4F6AE545" w14:textId="77777777" w:rsidR="00EC405E" w:rsidRPr="00CF044A" w:rsidRDefault="00EC405E" w:rsidP="00082FED">
      <w:pPr>
        <w:spacing w:line="280" w:lineRule="exact"/>
        <w:rPr>
          <w:b/>
        </w:rPr>
      </w:pPr>
    </w:p>
    <w:p w14:paraId="52EA7131" w14:textId="1ACC44F6" w:rsidR="00EC405E" w:rsidRDefault="005204B7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20.03.</w:t>
      </w:r>
      <w:r w:rsidR="00EC405E">
        <w:rPr>
          <w:sz w:val="28"/>
          <w:szCs w:val="28"/>
          <w:u w:val="single"/>
        </w:rPr>
        <w:t>202</w:t>
      </w:r>
      <w:r w:rsidR="00045931" w:rsidRPr="00431990">
        <w:rPr>
          <w:sz w:val="28"/>
          <w:szCs w:val="28"/>
          <w:u w:val="single"/>
        </w:rPr>
        <w:t>3</w:t>
      </w:r>
      <w:r w:rsidR="00EC405E">
        <w:rPr>
          <w:sz w:val="28"/>
          <w:szCs w:val="28"/>
        </w:rPr>
        <w:t xml:space="preserve">                                                                               </w:t>
      </w:r>
      <w:r w:rsidR="00123B75">
        <w:rPr>
          <w:sz w:val="28"/>
          <w:szCs w:val="28"/>
        </w:rPr>
        <w:t xml:space="preserve"> </w:t>
      </w:r>
      <w:r w:rsidR="00EC405E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90</w:t>
      </w:r>
      <w:r w:rsidR="00F339B8">
        <w:rPr>
          <w:sz w:val="28"/>
          <w:szCs w:val="28"/>
          <w:u w:val="single"/>
        </w:rPr>
        <w:t xml:space="preserve">        </w:t>
      </w:r>
      <w:r w:rsidR="00EC405E">
        <w:rPr>
          <w:sz w:val="28"/>
          <w:szCs w:val="28"/>
        </w:rPr>
        <w:t xml:space="preserve">   </w:t>
      </w:r>
    </w:p>
    <w:p w14:paraId="07053893" w14:textId="77777777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E5815B9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44464E7F" w14:textId="77777777" w:rsidR="00A9250B" w:rsidRPr="00B81B0D" w:rsidRDefault="0024788E" w:rsidP="00B81B0D">
      <w:pPr>
        <w:pStyle w:val="a3"/>
        <w:tabs>
          <w:tab w:val="left" w:pos="4253"/>
          <w:tab w:val="left" w:pos="4962"/>
        </w:tabs>
        <w:spacing w:before="0" w:after="0" w:line="280" w:lineRule="exact"/>
        <w:ind w:right="4676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  <w:r w:rsidRPr="0024788E">
        <w:rPr>
          <w:rFonts w:ascii="Times New Roman" w:hAnsi="Times New Roman" w:cs="Times New Roman"/>
          <w:color w:val="auto"/>
          <w:spacing w:val="0"/>
          <w:szCs w:val="28"/>
        </w:rPr>
        <w:t xml:space="preserve">Об утверждении Методики проведения оценки эффективности использования недвижимого имущества, находящегося в собственности муниципального образования </w:t>
      </w:r>
      <w:r w:rsidR="00275D80">
        <w:rPr>
          <w:rFonts w:ascii="Times New Roman" w:hAnsi="Times New Roman" w:cs="Times New Roman"/>
          <w:bCs/>
          <w:color w:val="auto"/>
          <w:spacing w:val="0"/>
          <w:szCs w:val="28"/>
        </w:rPr>
        <w:t>«Муринское городское поселение» Всеволожского муниципального района Ленинградской области</w:t>
      </w:r>
    </w:p>
    <w:p w14:paraId="583E3461" w14:textId="77777777" w:rsidR="00E06414" w:rsidRPr="00853498" w:rsidRDefault="00E06414" w:rsidP="00853498">
      <w:pPr>
        <w:suppressAutoHyphens/>
        <w:autoSpaceDE w:val="0"/>
        <w:autoSpaceDN w:val="0"/>
        <w:adjustRightInd w:val="0"/>
        <w:ind w:firstLine="567"/>
        <w:jc w:val="both"/>
      </w:pPr>
    </w:p>
    <w:p w14:paraId="656C49B3" w14:textId="77777777" w:rsidR="005254BF" w:rsidRDefault="0024788E" w:rsidP="00853498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24788E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4788E">
        <w:rPr>
          <w:sz w:val="28"/>
          <w:szCs w:val="28"/>
        </w:rPr>
        <w:t>Уставом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Бюджетным кодексом РФ </w:t>
      </w:r>
      <w:r w:rsidRPr="0024788E">
        <w:rPr>
          <w:sz w:val="28"/>
          <w:szCs w:val="28"/>
        </w:rPr>
        <w:t>в целях выявления неиспользуемого муниципального имущества и вовлечения его в хозяйственный оборот и (или) выявления недвижимого муниципального имущества, не эффективно используемого и используемого не по назначению, находящегося в собственности муниципального образования «</w:t>
      </w:r>
      <w:r w:rsidR="00871C22">
        <w:rPr>
          <w:sz w:val="28"/>
          <w:szCs w:val="28"/>
        </w:rPr>
        <w:t>Муринское городское поселение</w:t>
      </w:r>
      <w:r w:rsidRPr="0024788E">
        <w:rPr>
          <w:sz w:val="28"/>
          <w:szCs w:val="28"/>
        </w:rPr>
        <w:t>»</w:t>
      </w:r>
      <w:r w:rsidR="00871C2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24788E">
        <w:rPr>
          <w:sz w:val="28"/>
          <w:szCs w:val="28"/>
        </w:rPr>
        <w:t xml:space="preserve">, закрепленного за муниципальными учреждениями </w:t>
      </w:r>
      <w:r w:rsidR="00871C22">
        <w:rPr>
          <w:sz w:val="28"/>
          <w:szCs w:val="28"/>
        </w:rPr>
        <w:t xml:space="preserve">и предприятиями </w:t>
      </w:r>
      <w:r w:rsidRPr="0024788E">
        <w:rPr>
          <w:sz w:val="28"/>
          <w:szCs w:val="28"/>
        </w:rPr>
        <w:t>муниципального образования «</w:t>
      </w:r>
      <w:r w:rsidR="00871C22" w:rsidRPr="00871C22">
        <w:rPr>
          <w:sz w:val="28"/>
          <w:szCs w:val="28"/>
        </w:rPr>
        <w:t>Муринское городское поселение» Всеволожского муниципального района Ленинградской области</w:t>
      </w:r>
      <w:r w:rsidRPr="0024788E">
        <w:rPr>
          <w:sz w:val="28"/>
          <w:szCs w:val="28"/>
        </w:rPr>
        <w:t xml:space="preserve">, </w:t>
      </w:r>
      <w:r w:rsidR="00CF044A" w:rsidRPr="00CF044A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654376A" w14:textId="77777777" w:rsidR="00CF044A" w:rsidRPr="00CF044A" w:rsidRDefault="00CF044A" w:rsidP="00853498">
      <w:pPr>
        <w:tabs>
          <w:tab w:val="left" w:pos="709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CF044A">
        <w:rPr>
          <w:b/>
          <w:sz w:val="28"/>
          <w:szCs w:val="28"/>
        </w:rPr>
        <w:t>ПОСТАНОВЛЯЕТ:</w:t>
      </w:r>
    </w:p>
    <w:p w14:paraId="67DE99C0" w14:textId="77777777" w:rsidR="0024788E" w:rsidRDefault="0024788E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4788E">
        <w:rPr>
          <w:sz w:val="28"/>
          <w:szCs w:val="28"/>
        </w:rPr>
        <w:t xml:space="preserve">Утвердить Методику </w:t>
      </w:r>
      <w:r w:rsidR="00045931">
        <w:rPr>
          <w:sz w:val="28"/>
          <w:szCs w:val="28"/>
        </w:rPr>
        <w:t>оценки эффективности</w:t>
      </w:r>
      <w:r w:rsidR="00045931" w:rsidRPr="00722AFB">
        <w:rPr>
          <w:sz w:val="28"/>
          <w:szCs w:val="28"/>
        </w:rPr>
        <w:t xml:space="preserve"> использования объектов недвижимого имущества, находящихся в муниципальной собственности </w:t>
      </w:r>
      <w:r w:rsidR="00045931" w:rsidRPr="0024788E">
        <w:rPr>
          <w:sz w:val="28"/>
          <w:szCs w:val="28"/>
        </w:rPr>
        <w:t>муниципального образования «</w:t>
      </w:r>
      <w:r w:rsidR="00045931">
        <w:rPr>
          <w:sz w:val="28"/>
          <w:szCs w:val="28"/>
        </w:rPr>
        <w:t>Муринское городское поселение</w:t>
      </w:r>
      <w:r w:rsidR="00045931" w:rsidRPr="0024788E">
        <w:rPr>
          <w:sz w:val="28"/>
          <w:szCs w:val="28"/>
        </w:rPr>
        <w:t>»</w:t>
      </w:r>
      <w:r w:rsidR="00045931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045931" w:rsidRPr="00722AFB">
        <w:rPr>
          <w:sz w:val="28"/>
          <w:szCs w:val="28"/>
        </w:rPr>
        <w:t xml:space="preserve">, закрепленных на праве оперативного управления за муниципальными </w:t>
      </w:r>
      <w:r w:rsidR="00544A75" w:rsidRPr="00544A75">
        <w:rPr>
          <w:sz w:val="28"/>
          <w:szCs w:val="28"/>
        </w:rPr>
        <w:lastRenderedPageBreak/>
        <w:t>учреждениями</w:t>
      </w:r>
      <w:r w:rsidR="0049612C" w:rsidRPr="0049612C">
        <w:rPr>
          <w:sz w:val="28"/>
          <w:szCs w:val="28"/>
        </w:rPr>
        <w:t xml:space="preserve"> и предприятиями</w:t>
      </w:r>
      <w:r w:rsidR="00045931" w:rsidRPr="00722AFB">
        <w:rPr>
          <w:sz w:val="28"/>
          <w:szCs w:val="28"/>
        </w:rPr>
        <w:t>, включая земельные участки</w:t>
      </w:r>
      <w:r w:rsidRPr="0024788E">
        <w:rPr>
          <w:sz w:val="28"/>
          <w:szCs w:val="28"/>
        </w:rPr>
        <w:t xml:space="preserve"> (далее - Методика).</w:t>
      </w:r>
    </w:p>
    <w:p w14:paraId="61BD3616" w14:textId="77777777" w:rsidR="00B76C48" w:rsidRDefault="00036404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036404">
        <w:rPr>
          <w:sz w:val="28"/>
          <w:szCs w:val="28"/>
        </w:rPr>
        <w:t xml:space="preserve">Муниципальным учреждениям и муниципальным предприятиям </w:t>
      </w:r>
      <w:r>
        <w:rPr>
          <w:sz w:val="28"/>
          <w:szCs w:val="28"/>
        </w:rPr>
        <w:t xml:space="preserve">муниципального образования </w:t>
      </w:r>
      <w:r w:rsidRPr="0024788E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036404">
        <w:rPr>
          <w:sz w:val="28"/>
          <w:szCs w:val="28"/>
        </w:rPr>
        <w:t xml:space="preserve"> ежегодно осуществлять оценку эффективности использования недвижимого имущества, находящегося в собственности </w:t>
      </w:r>
      <w:r>
        <w:rPr>
          <w:sz w:val="28"/>
          <w:szCs w:val="28"/>
        </w:rPr>
        <w:t xml:space="preserve">муниципального образования </w:t>
      </w:r>
      <w:r w:rsidRPr="0024788E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CC3C10">
        <w:rPr>
          <w:sz w:val="28"/>
          <w:szCs w:val="28"/>
        </w:rPr>
        <w:t>,</w:t>
      </w:r>
      <w:r w:rsidR="00431990">
        <w:rPr>
          <w:sz w:val="28"/>
          <w:szCs w:val="28"/>
        </w:rPr>
        <w:t xml:space="preserve"> </w:t>
      </w:r>
      <w:r w:rsidRPr="00036404">
        <w:rPr>
          <w:sz w:val="28"/>
          <w:szCs w:val="28"/>
        </w:rPr>
        <w:t>закрепленного на праве оперативного управления в соответствии с Методикой, утвержденной пунктом 1 настоящего постановления</w:t>
      </w:r>
      <w:r w:rsidR="00CF044A" w:rsidRPr="00CF044A">
        <w:rPr>
          <w:sz w:val="28"/>
          <w:szCs w:val="28"/>
        </w:rPr>
        <w:t>.</w:t>
      </w:r>
    </w:p>
    <w:p w14:paraId="32D0D3F1" w14:textId="77777777" w:rsidR="00F603AC" w:rsidRDefault="001626F2" w:rsidP="00F603AC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83BFE">
        <w:rPr>
          <w:sz w:val="28"/>
          <w:szCs w:val="28"/>
        </w:rPr>
        <w:t>Комиссия по</w:t>
      </w:r>
      <w:r w:rsidRPr="001626F2">
        <w:rPr>
          <w:spacing w:val="2"/>
          <w:sz w:val="26"/>
          <w:szCs w:val="26"/>
        </w:rPr>
        <w:t xml:space="preserve"> </w:t>
      </w:r>
      <w:r w:rsidRPr="001626F2">
        <w:rPr>
          <w:sz w:val="28"/>
          <w:szCs w:val="28"/>
        </w:rPr>
        <w:t>оценке эффективности использования недвижимого имущества, находящегося в собственности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</w:t>
      </w:r>
      <w:r w:rsidRPr="001626F2">
        <w:rPr>
          <w:sz w:val="28"/>
          <w:szCs w:val="28"/>
        </w:rPr>
        <w:t xml:space="preserve"> закрепленного на праве оперативного управления за муниципальными учреждениями и предприятиями осуществлять контроль за достоверностью сведений, представляемых муниципальными учреждениями и муниципальными предприятиями.</w:t>
      </w:r>
    </w:p>
    <w:p w14:paraId="105F9840" w14:textId="77777777" w:rsidR="00F603AC" w:rsidRPr="00F603AC" w:rsidRDefault="00431990" w:rsidP="00F603AC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F603AC">
        <w:rPr>
          <w:color w:val="000000" w:themeColor="text1"/>
          <w:sz w:val="28"/>
          <w:szCs w:val="28"/>
        </w:rPr>
        <w:t>Заведующему сектора делопроизводства</w:t>
      </w:r>
      <w:r w:rsidR="00A44F11" w:rsidRPr="00F603AC">
        <w:rPr>
          <w:color w:val="000000" w:themeColor="text1"/>
          <w:sz w:val="28"/>
          <w:szCs w:val="28"/>
        </w:rPr>
        <w:t xml:space="preserve"> и архива</w:t>
      </w:r>
      <w:r w:rsidRPr="00F603AC">
        <w:rPr>
          <w:color w:val="000000" w:themeColor="text1"/>
          <w:sz w:val="28"/>
          <w:szCs w:val="28"/>
        </w:rPr>
        <w:t xml:space="preserve"> </w:t>
      </w:r>
      <w:proofErr w:type="spellStart"/>
      <w:r w:rsidRPr="00F603AC">
        <w:rPr>
          <w:color w:val="000000" w:themeColor="text1"/>
          <w:sz w:val="28"/>
          <w:szCs w:val="28"/>
        </w:rPr>
        <w:t>Чернобавской</w:t>
      </w:r>
      <w:proofErr w:type="spellEnd"/>
      <w:r w:rsidRPr="00F603AC">
        <w:rPr>
          <w:color w:val="000000" w:themeColor="text1"/>
          <w:sz w:val="28"/>
          <w:szCs w:val="28"/>
        </w:rPr>
        <w:t xml:space="preserve"> Е.Н. ознакомить с данным распоряжением</w:t>
      </w:r>
      <w:r w:rsidR="00CC3C10" w:rsidRPr="00F603AC">
        <w:rPr>
          <w:color w:val="000000" w:themeColor="text1"/>
          <w:sz w:val="28"/>
          <w:szCs w:val="28"/>
        </w:rPr>
        <w:t xml:space="preserve"> руководителей подведомственных</w:t>
      </w:r>
      <w:r w:rsidR="00F603AC" w:rsidRPr="00F603AC">
        <w:rPr>
          <w:color w:val="000000" w:themeColor="text1"/>
          <w:sz w:val="28"/>
          <w:szCs w:val="28"/>
        </w:rPr>
        <w:t xml:space="preserve"> учреждений </w:t>
      </w:r>
      <w:r w:rsidR="00CC3C10" w:rsidRPr="00F603AC">
        <w:rPr>
          <w:color w:val="000000" w:themeColor="text1"/>
          <w:sz w:val="28"/>
          <w:szCs w:val="28"/>
        </w:rPr>
        <w:t xml:space="preserve">и </w:t>
      </w:r>
      <w:r w:rsidRPr="00F603AC">
        <w:rPr>
          <w:color w:val="000000" w:themeColor="text1"/>
          <w:sz w:val="28"/>
          <w:szCs w:val="28"/>
        </w:rPr>
        <w:t xml:space="preserve">сотрудников </w:t>
      </w:r>
      <w:r w:rsidR="00F603AC" w:rsidRPr="00F603AC">
        <w:rPr>
          <w:color w:val="000000" w:themeColor="text1"/>
          <w:sz w:val="28"/>
          <w:szCs w:val="28"/>
        </w:rPr>
        <w:t>отдела финансового управления, сектора правового обеспечения, отдела ЖКХ и благоустройства и отдела экономики, управления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3E607E9B" w14:textId="77777777" w:rsidR="00045931" w:rsidRPr="00F603AC" w:rsidRDefault="00CF044A" w:rsidP="005F0684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603AC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16E5D25C" w14:textId="77777777" w:rsidR="00431990" w:rsidRDefault="00D95DEF" w:rsidP="00431990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045931">
        <w:rPr>
          <w:sz w:val="28"/>
          <w:szCs w:val="28"/>
        </w:rPr>
        <w:t>Настоящее постановление вступает в силу с момента подписания.</w:t>
      </w:r>
    </w:p>
    <w:p w14:paraId="09C3C2EE" w14:textId="77777777" w:rsidR="005254BF" w:rsidRPr="00431990" w:rsidRDefault="00D95DEF" w:rsidP="00431990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3199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- начальника отдела экономики, управления муниципальным им</w:t>
      </w:r>
      <w:r w:rsidR="00431990" w:rsidRPr="00431990">
        <w:rPr>
          <w:sz w:val="28"/>
          <w:szCs w:val="28"/>
        </w:rPr>
        <w:t xml:space="preserve">уществом, предпринимательства и </w:t>
      </w:r>
      <w:r w:rsidRPr="00431990">
        <w:rPr>
          <w:sz w:val="28"/>
          <w:szCs w:val="28"/>
        </w:rPr>
        <w:t xml:space="preserve">потребительского рынка </w:t>
      </w:r>
      <w:proofErr w:type="spellStart"/>
      <w:r w:rsidR="00431990" w:rsidRPr="00431990">
        <w:rPr>
          <w:sz w:val="28"/>
          <w:szCs w:val="28"/>
        </w:rPr>
        <w:t>Опополя</w:t>
      </w:r>
      <w:proofErr w:type="spellEnd"/>
      <w:r w:rsidR="00431990" w:rsidRPr="00431990">
        <w:rPr>
          <w:sz w:val="28"/>
          <w:szCs w:val="28"/>
        </w:rPr>
        <w:t xml:space="preserve"> А.В.</w:t>
      </w:r>
    </w:p>
    <w:p w14:paraId="3619DE15" w14:textId="77777777" w:rsidR="00971A34" w:rsidRDefault="00971A34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699942" w14:textId="77777777" w:rsidR="009A756D" w:rsidRDefault="009A756D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29335A" w14:textId="77777777" w:rsidR="00EE6FDC" w:rsidRDefault="00EE6FDC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A3A3EA" w14:textId="77777777" w:rsidR="00680323" w:rsidRDefault="009A756D" w:rsidP="00853498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525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</w:t>
      </w:r>
      <w:r w:rsidR="005254BF">
        <w:rPr>
          <w:sz w:val="28"/>
          <w:szCs w:val="28"/>
        </w:rPr>
        <w:t xml:space="preserve">       </w:t>
      </w:r>
      <w:r w:rsidR="00176F24">
        <w:rPr>
          <w:sz w:val="28"/>
          <w:szCs w:val="28"/>
        </w:rPr>
        <w:t xml:space="preserve">                        </w:t>
      </w:r>
      <w:r w:rsidR="00D95D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176F24">
        <w:rPr>
          <w:sz w:val="28"/>
          <w:szCs w:val="28"/>
        </w:rPr>
        <w:t xml:space="preserve">   </w:t>
      </w:r>
      <w:r w:rsidR="005254BF">
        <w:rPr>
          <w:sz w:val="28"/>
          <w:szCs w:val="28"/>
        </w:rPr>
        <w:t xml:space="preserve">   </w:t>
      </w:r>
      <w:r w:rsidR="00BC6D80">
        <w:rPr>
          <w:sz w:val="28"/>
          <w:szCs w:val="28"/>
        </w:rPr>
        <w:t xml:space="preserve">           </w:t>
      </w:r>
      <w:r w:rsidR="005254BF">
        <w:rPr>
          <w:sz w:val="28"/>
          <w:szCs w:val="28"/>
        </w:rPr>
        <w:t xml:space="preserve">     </w:t>
      </w:r>
      <w:r w:rsidR="009C2D71">
        <w:rPr>
          <w:sz w:val="28"/>
          <w:szCs w:val="28"/>
        </w:rPr>
        <w:t xml:space="preserve">  </w:t>
      </w:r>
      <w:r w:rsidR="00BC6D80">
        <w:rPr>
          <w:sz w:val="28"/>
          <w:szCs w:val="28"/>
        </w:rPr>
        <w:t>А.</w:t>
      </w:r>
      <w:r>
        <w:rPr>
          <w:sz w:val="28"/>
          <w:szCs w:val="28"/>
        </w:rPr>
        <w:t>Ю</w:t>
      </w:r>
      <w:r w:rsidR="00BC6D80">
        <w:rPr>
          <w:sz w:val="28"/>
          <w:szCs w:val="28"/>
        </w:rPr>
        <w:t>.</w:t>
      </w:r>
      <w:r w:rsidR="005254BF">
        <w:rPr>
          <w:sz w:val="28"/>
          <w:szCs w:val="28"/>
        </w:rPr>
        <w:t xml:space="preserve"> </w:t>
      </w:r>
      <w:r w:rsidR="00BC6D80">
        <w:rPr>
          <w:sz w:val="28"/>
          <w:szCs w:val="28"/>
        </w:rPr>
        <w:t>Бе</w:t>
      </w:r>
      <w:r>
        <w:rPr>
          <w:sz w:val="28"/>
          <w:szCs w:val="28"/>
        </w:rPr>
        <w:t>лов</w:t>
      </w:r>
    </w:p>
    <w:p w14:paraId="46D425E5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53BEA38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539423A5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75285438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2733DC09" w14:textId="77777777" w:rsidR="00F603AC" w:rsidRDefault="00F603AC" w:rsidP="00853498">
      <w:pPr>
        <w:pStyle w:val="a4"/>
        <w:spacing w:before="0"/>
        <w:ind w:firstLine="0"/>
        <w:rPr>
          <w:sz w:val="28"/>
          <w:szCs w:val="28"/>
        </w:rPr>
      </w:pPr>
    </w:p>
    <w:p w14:paraId="0B8D0A22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CCA6B0E" w14:textId="77777777" w:rsidR="009F3522" w:rsidRDefault="009F3522" w:rsidP="00D95DEF">
      <w:pPr>
        <w:ind w:left="5387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lastRenderedPageBreak/>
        <w:t xml:space="preserve">Приложение </w:t>
      </w:r>
    </w:p>
    <w:p w14:paraId="3C79D479" w14:textId="77777777" w:rsidR="009F3522" w:rsidRDefault="009F3522" w:rsidP="00D95DEF">
      <w:pPr>
        <w:ind w:left="5387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t xml:space="preserve">к </w:t>
      </w:r>
      <w:r w:rsidR="0069365F">
        <w:rPr>
          <w:color w:val="000000"/>
          <w:szCs w:val="28"/>
        </w:rPr>
        <w:t>постановлению</w:t>
      </w:r>
      <w:r w:rsidRPr="00900A11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 xml:space="preserve">                           </w:t>
      </w:r>
      <w:r w:rsidRPr="00900A11">
        <w:rPr>
          <w:color w:val="000000"/>
          <w:szCs w:val="28"/>
        </w:rPr>
        <w:t xml:space="preserve">МО «Муринское городское поселение» Всеволожского муниципального района Ленинградской области </w:t>
      </w:r>
    </w:p>
    <w:p w14:paraId="28D8FE60" w14:textId="0CE7358F" w:rsidR="009F3522" w:rsidRPr="00CF044A" w:rsidRDefault="009F3522" w:rsidP="00D95DEF">
      <w:pPr>
        <w:ind w:left="5387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t>от «</w:t>
      </w:r>
      <w:r w:rsidR="005204B7">
        <w:rPr>
          <w:color w:val="000000"/>
          <w:szCs w:val="28"/>
        </w:rPr>
        <w:t>20</w:t>
      </w:r>
      <w:r w:rsidRPr="00900A11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5204B7">
        <w:rPr>
          <w:color w:val="000000"/>
          <w:szCs w:val="28"/>
        </w:rPr>
        <w:t xml:space="preserve">03. </w:t>
      </w:r>
      <w:r w:rsidRPr="00900A11">
        <w:rPr>
          <w:color w:val="000000"/>
          <w:szCs w:val="28"/>
        </w:rPr>
        <w:t>202</w:t>
      </w:r>
      <w:r w:rsidR="00045931" w:rsidRPr="00431990">
        <w:rPr>
          <w:color w:val="000000"/>
          <w:szCs w:val="28"/>
        </w:rPr>
        <w:t>3</w:t>
      </w:r>
      <w:r w:rsidRPr="00900A11">
        <w:rPr>
          <w:color w:val="000000"/>
          <w:szCs w:val="28"/>
        </w:rPr>
        <w:t xml:space="preserve"> № </w:t>
      </w:r>
      <w:r w:rsidR="005204B7">
        <w:rPr>
          <w:color w:val="000000"/>
          <w:szCs w:val="28"/>
        </w:rPr>
        <w:t>90</w:t>
      </w:r>
    </w:p>
    <w:p w14:paraId="27A3693D" w14:textId="77777777" w:rsidR="009F3522" w:rsidRDefault="009F3522" w:rsidP="009F3522">
      <w:pPr>
        <w:jc w:val="both"/>
        <w:rPr>
          <w:color w:val="000000"/>
          <w:sz w:val="28"/>
          <w:szCs w:val="28"/>
        </w:rPr>
      </w:pPr>
    </w:p>
    <w:p w14:paraId="43092420" w14:textId="77777777" w:rsidR="0024788E" w:rsidRPr="0024788E" w:rsidRDefault="00D95DEF" w:rsidP="0024788E">
      <w:pPr>
        <w:ind w:firstLine="709"/>
        <w:jc w:val="center"/>
        <w:rPr>
          <w:b/>
          <w:sz w:val="28"/>
          <w:szCs w:val="28"/>
        </w:rPr>
      </w:pPr>
      <w:r w:rsidRPr="00565F80">
        <w:rPr>
          <w:b/>
          <w:sz w:val="28"/>
          <w:szCs w:val="28"/>
        </w:rPr>
        <w:t>МЕТОДИК</w:t>
      </w:r>
      <w:r w:rsidR="0024788E" w:rsidRPr="0024788E">
        <w:rPr>
          <w:b/>
          <w:sz w:val="28"/>
          <w:szCs w:val="28"/>
        </w:rPr>
        <w:t>А</w:t>
      </w:r>
    </w:p>
    <w:p w14:paraId="50BBA6BB" w14:textId="77777777" w:rsidR="0024788E" w:rsidRPr="0024788E" w:rsidRDefault="00045931" w:rsidP="0024788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эффективности </w:t>
      </w:r>
      <w:r w:rsidRPr="00045931">
        <w:rPr>
          <w:b/>
          <w:sz w:val="28"/>
          <w:szCs w:val="28"/>
        </w:rPr>
        <w:t xml:space="preserve">использования объектов недвижимого имущества, находящихся в муниципальной собственности </w:t>
      </w:r>
      <w:r w:rsidR="00544A75" w:rsidRPr="00544A75">
        <w:rPr>
          <w:b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045931">
        <w:rPr>
          <w:b/>
          <w:sz w:val="28"/>
          <w:szCs w:val="28"/>
        </w:rPr>
        <w:t xml:space="preserve"> закрепленных на праве хозяйственного ведения или оперативног</w:t>
      </w:r>
      <w:r w:rsidR="00544A75">
        <w:rPr>
          <w:b/>
          <w:sz w:val="28"/>
          <w:szCs w:val="28"/>
        </w:rPr>
        <w:t xml:space="preserve">о управления за муниципальными </w:t>
      </w:r>
      <w:r w:rsidR="00544A75" w:rsidRPr="00544A75">
        <w:rPr>
          <w:b/>
          <w:sz w:val="28"/>
          <w:szCs w:val="28"/>
        </w:rPr>
        <w:t xml:space="preserve">учреждениями </w:t>
      </w:r>
      <w:r w:rsidR="0049612C" w:rsidRPr="0049612C">
        <w:rPr>
          <w:b/>
          <w:sz w:val="28"/>
          <w:szCs w:val="28"/>
        </w:rPr>
        <w:t xml:space="preserve">и </w:t>
      </w:r>
      <w:r w:rsidRPr="00045931">
        <w:rPr>
          <w:b/>
          <w:sz w:val="28"/>
          <w:szCs w:val="28"/>
        </w:rPr>
        <w:t>предприятиями, на праве оперативного управления за муниципальными учреждениями, включая земельные участки</w:t>
      </w:r>
    </w:p>
    <w:p w14:paraId="49F83C3C" w14:textId="77777777" w:rsidR="0024788E" w:rsidRDefault="0024788E" w:rsidP="0024788E">
      <w:pPr>
        <w:ind w:firstLine="709"/>
        <w:jc w:val="both"/>
        <w:rPr>
          <w:b/>
          <w:sz w:val="28"/>
          <w:szCs w:val="28"/>
        </w:rPr>
      </w:pPr>
    </w:p>
    <w:p w14:paraId="532B9DA4" w14:textId="77777777" w:rsidR="00544A75" w:rsidRDefault="00544A75" w:rsidP="00544A75">
      <w:pPr>
        <w:pStyle w:val="af4"/>
        <w:numPr>
          <w:ilvl w:val="0"/>
          <w:numId w:val="21"/>
        </w:num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Общие положения</w:t>
      </w:r>
    </w:p>
    <w:p w14:paraId="4B4B803B" w14:textId="77777777" w:rsidR="00431990" w:rsidRPr="00722AFB" w:rsidRDefault="00431990" w:rsidP="00431990">
      <w:pPr>
        <w:pStyle w:val="af4"/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2A83479A" w14:textId="77777777" w:rsidR="00544A75" w:rsidRPr="00722AFB" w:rsidRDefault="00544A75" w:rsidP="00544A75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22AFB">
        <w:rPr>
          <w:sz w:val="28"/>
          <w:szCs w:val="28"/>
        </w:rPr>
        <w:t xml:space="preserve">Настоящая методика </w:t>
      </w:r>
      <w:r>
        <w:rPr>
          <w:sz w:val="28"/>
          <w:szCs w:val="28"/>
        </w:rPr>
        <w:t>оценки эффективности</w:t>
      </w:r>
      <w:r w:rsidRPr="00722AFB">
        <w:rPr>
          <w:sz w:val="28"/>
          <w:szCs w:val="28"/>
        </w:rPr>
        <w:t xml:space="preserve"> использования объектов недвижимого имущества, находящихся в муниципальной собственности </w:t>
      </w:r>
      <w:r w:rsidR="0049612C" w:rsidRPr="0049612C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722AFB">
        <w:rPr>
          <w:sz w:val="28"/>
          <w:szCs w:val="28"/>
        </w:rPr>
        <w:t>, закрепленных на праве оперативно</w:t>
      </w:r>
      <w:r w:rsidR="0049612C">
        <w:rPr>
          <w:sz w:val="28"/>
          <w:szCs w:val="28"/>
        </w:rPr>
        <w:t>го управления за муниципальными учреждениями и</w:t>
      </w:r>
      <w:r w:rsidRPr="00722AFB">
        <w:rPr>
          <w:sz w:val="28"/>
          <w:szCs w:val="28"/>
        </w:rPr>
        <w:t xml:space="preserve"> предприятиями,</w:t>
      </w:r>
      <w:r w:rsidR="0049612C">
        <w:rPr>
          <w:sz w:val="28"/>
          <w:szCs w:val="28"/>
        </w:rPr>
        <w:t xml:space="preserve"> </w:t>
      </w:r>
      <w:r w:rsidRPr="00722AFB">
        <w:rPr>
          <w:sz w:val="28"/>
          <w:szCs w:val="28"/>
        </w:rPr>
        <w:t xml:space="preserve">включая земельные участки (далее - Методика) определяет процедуру взаимодействия администрации </w:t>
      </w:r>
      <w:r w:rsidR="0049612C" w:rsidRPr="0049612C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722AFB">
        <w:rPr>
          <w:sz w:val="28"/>
          <w:szCs w:val="28"/>
        </w:rPr>
        <w:t xml:space="preserve">, </w:t>
      </w:r>
      <w:r w:rsidR="0049612C">
        <w:rPr>
          <w:sz w:val="28"/>
          <w:szCs w:val="28"/>
        </w:rPr>
        <w:t xml:space="preserve">муниципальных предприятий </w:t>
      </w:r>
      <w:r w:rsidRPr="00722AFB">
        <w:rPr>
          <w:sz w:val="28"/>
          <w:szCs w:val="28"/>
        </w:rPr>
        <w:t>и муниципальных учреждений по осуществлению оценки эффективности использования объектов недвижимого имущества, находящегося в муниципальной собственности, включая земельные участки (далее - недвижимое имущество).</w:t>
      </w:r>
    </w:p>
    <w:p w14:paraId="095EB591" w14:textId="77777777" w:rsidR="00544A75" w:rsidRDefault="0049612C" w:rsidP="00544A7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44A75" w:rsidRPr="00722AFB">
        <w:rPr>
          <w:sz w:val="28"/>
          <w:szCs w:val="28"/>
        </w:rPr>
        <w:t>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имуществом, увеличения доходов от его использования и оптимизации механизмов управления таким недвижимым имуществом.</w:t>
      </w:r>
    </w:p>
    <w:p w14:paraId="11682E41" w14:textId="77777777" w:rsidR="0049612C" w:rsidRPr="00722AFB" w:rsidRDefault="0049612C" w:rsidP="00544A7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14:paraId="64C33E64" w14:textId="77777777" w:rsidR="0049612C" w:rsidRPr="00722AFB" w:rsidRDefault="0049612C" w:rsidP="0049612C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2. Порядок проведения оценки эффективности использования объектов недвижимого имущества</w:t>
      </w:r>
    </w:p>
    <w:p w14:paraId="313D66CF" w14:textId="77777777" w:rsidR="0049612C" w:rsidRDefault="0049612C" w:rsidP="0049612C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</w:p>
    <w:p w14:paraId="1B9DDCEE" w14:textId="77777777" w:rsidR="0049612C" w:rsidRPr="00722AFB" w:rsidRDefault="0049612C" w:rsidP="001626F2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22AFB">
        <w:rPr>
          <w:sz w:val="28"/>
          <w:szCs w:val="28"/>
        </w:rPr>
        <w:t xml:space="preserve">Муниципальные предприятия, муниципальные учреждения </w:t>
      </w:r>
      <w:r w:rsidRPr="0049612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49612C">
        <w:rPr>
          <w:sz w:val="28"/>
          <w:szCs w:val="28"/>
        </w:rPr>
        <w:t>Муринское городское поселение</w:t>
      </w:r>
      <w:r>
        <w:rPr>
          <w:sz w:val="28"/>
          <w:szCs w:val="28"/>
        </w:rPr>
        <w:t>» Всеволожского муниципального района Ленинградской области</w:t>
      </w:r>
      <w:r w:rsidRPr="00722AFB">
        <w:rPr>
          <w:sz w:val="28"/>
          <w:szCs w:val="28"/>
        </w:rPr>
        <w:t xml:space="preserve"> ежегодно не позднее 20 марта года, следующего за отчетным, для проведения оценки </w:t>
      </w:r>
      <w:r w:rsidRPr="00722AFB">
        <w:rPr>
          <w:sz w:val="28"/>
          <w:szCs w:val="28"/>
        </w:rPr>
        <w:lastRenderedPageBreak/>
        <w:t xml:space="preserve">эффективности использования и управления муниципальным имуществом представляют в </w:t>
      </w:r>
      <w:r w:rsidR="001626F2">
        <w:rPr>
          <w:sz w:val="28"/>
          <w:szCs w:val="28"/>
        </w:rPr>
        <w:t>комиссию</w:t>
      </w:r>
      <w:r w:rsidR="001626F2" w:rsidRPr="001626F2">
        <w:rPr>
          <w:sz w:val="28"/>
          <w:szCs w:val="28"/>
        </w:rPr>
        <w:t xml:space="preserve"> по оценке эффективности использования недвижимого имущества, находящегося в собственности муниципального образования «Муринское городское поселение» Всеволожского муниципального района Ленинградской области</w:t>
      </w:r>
      <w:r w:rsidR="001626F2">
        <w:rPr>
          <w:sz w:val="28"/>
          <w:szCs w:val="28"/>
        </w:rPr>
        <w:t xml:space="preserve">, </w:t>
      </w:r>
      <w:r w:rsidRPr="00722AFB">
        <w:rPr>
          <w:sz w:val="28"/>
          <w:szCs w:val="28"/>
        </w:rPr>
        <w:t xml:space="preserve">осуществляющую функцию </w:t>
      </w:r>
      <w:r w:rsidR="001626F2">
        <w:rPr>
          <w:sz w:val="28"/>
          <w:szCs w:val="28"/>
        </w:rPr>
        <w:t>контроля за муниципальными</w:t>
      </w:r>
      <w:r w:rsidRPr="00722AFB">
        <w:rPr>
          <w:sz w:val="28"/>
          <w:szCs w:val="28"/>
        </w:rPr>
        <w:t xml:space="preserve"> </w:t>
      </w:r>
      <w:r w:rsidR="001626F2">
        <w:rPr>
          <w:sz w:val="28"/>
          <w:szCs w:val="28"/>
        </w:rPr>
        <w:t>учреждениями</w:t>
      </w:r>
      <w:r w:rsidR="001626F2" w:rsidRPr="001626F2">
        <w:rPr>
          <w:sz w:val="28"/>
          <w:szCs w:val="28"/>
        </w:rPr>
        <w:t xml:space="preserve"> </w:t>
      </w:r>
      <w:r w:rsidR="001626F2">
        <w:rPr>
          <w:sz w:val="28"/>
          <w:szCs w:val="28"/>
        </w:rPr>
        <w:t xml:space="preserve">и </w:t>
      </w:r>
      <w:r w:rsidRPr="00722AFB">
        <w:rPr>
          <w:sz w:val="28"/>
          <w:szCs w:val="28"/>
        </w:rPr>
        <w:t>предприяти</w:t>
      </w:r>
      <w:r w:rsidR="001626F2">
        <w:rPr>
          <w:sz w:val="28"/>
          <w:szCs w:val="28"/>
        </w:rPr>
        <w:t>ями</w:t>
      </w:r>
      <w:r w:rsidRPr="00722AFB">
        <w:rPr>
          <w:sz w:val="28"/>
          <w:szCs w:val="28"/>
        </w:rPr>
        <w:t>, следующие сведения:</w:t>
      </w:r>
    </w:p>
    <w:p w14:paraId="1231661D" w14:textId="77777777" w:rsidR="0049612C" w:rsidRPr="00722AFB" w:rsidRDefault="0049612C" w:rsidP="00900EF1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0EF1">
        <w:rPr>
          <w:sz w:val="28"/>
          <w:szCs w:val="28"/>
        </w:rPr>
        <w:t>с</w:t>
      </w:r>
      <w:r w:rsidR="00900EF1" w:rsidRPr="00900EF1">
        <w:rPr>
          <w:sz w:val="28"/>
          <w:szCs w:val="28"/>
        </w:rPr>
        <w:t>ведения о недвижимом имуществе, за исключением земельных участков,</w:t>
      </w:r>
      <w:r w:rsidR="00900EF1">
        <w:rPr>
          <w:sz w:val="28"/>
          <w:szCs w:val="28"/>
        </w:rPr>
        <w:t xml:space="preserve"> </w:t>
      </w:r>
      <w:r w:rsidR="00900EF1" w:rsidRPr="00900EF1">
        <w:rPr>
          <w:sz w:val="28"/>
          <w:szCs w:val="28"/>
        </w:rPr>
        <w:t>закрепленном на праве оперативного управления</w:t>
      </w:r>
      <w:r w:rsidR="00415432">
        <w:rPr>
          <w:sz w:val="28"/>
          <w:szCs w:val="28"/>
        </w:rPr>
        <w:t xml:space="preserve"> </w:t>
      </w:r>
      <w:r w:rsidRPr="00722AFB">
        <w:rPr>
          <w:sz w:val="28"/>
          <w:szCs w:val="28"/>
        </w:rPr>
        <w:t>(приложение № 1);</w:t>
      </w:r>
    </w:p>
    <w:p w14:paraId="0C271D3C" w14:textId="77777777" w:rsidR="0049612C" w:rsidRPr="00722AFB" w:rsidRDefault="0049612C" w:rsidP="007A136C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A136C">
        <w:rPr>
          <w:sz w:val="28"/>
          <w:szCs w:val="28"/>
        </w:rPr>
        <w:t>с</w:t>
      </w:r>
      <w:r w:rsidR="007A136C" w:rsidRPr="007A136C">
        <w:rPr>
          <w:sz w:val="28"/>
          <w:szCs w:val="28"/>
        </w:rPr>
        <w:t>ведения о земельных участках, предоставленных на праве постоянного (бессрочного) пользования</w:t>
      </w:r>
      <w:r w:rsidR="00415432">
        <w:rPr>
          <w:sz w:val="28"/>
          <w:szCs w:val="28"/>
        </w:rPr>
        <w:t xml:space="preserve"> </w:t>
      </w:r>
      <w:r w:rsidRPr="00722AFB">
        <w:rPr>
          <w:sz w:val="28"/>
          <w:szCs w:val="28"/>
        </w:rPr>
        <w:t>(приложение № 2);</w:t>
      </w:r>
    </w:p>
    <w:p w14:paraId="53995133" w14:textId="77777777" w:rsidR="0049612C" w:rsidRPr="00722AFB" w:rsidRDefault="0049612C" w:rsidP="007A136C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722AFB">
        <w:rPr>
          <w:sz w:val="28"/>
          <w:szCs w:val="28"/>
        </w:rPr>
        <w:t>-</w:t>
      </w:r>
      <w:r w:rsidR="006138EE">
        <w:rPr>
          <w:sz w:val="28"/>
          <w:szCs w:val="28"/>
        </w:rPr>
        <w:t xml:space="preserve"> </w:t>
      </w:r>
      <w:r w:rsidR="007A136C">
        <w:rPr>
          <w:sz w:val="28"/>
          <w:szCs w:val="28"/>
        </w:rPr>
        <w:t>с</w:t>
      </w:r>
      <w:r w:rsidR="007A136C" w:rsidRPr="007A136C">
        <w:rPr>
          <w:sz w:val="28"/>
          <w:szCs w:val="28"/>
        </w:rPr>
        <w:t>ведения о недвижимом имуществе, используемом по договору аренды</w:t>
      </w:r>
      <w:r w:rsidRPr="00722AFB">
        <w:rPr>
          <w:sz w:val="28"/>
          <w:szCs w:val="28"/>
        </w:rPr>
        <w:t xml:space="preserve"> (приложение № 3);</w:t>
      </w:r>
    </w:p>
    <w:p w14:paraId="3BCCF987" w14:textId="77777777" w:rsidR="007848DF" w:rsidRDefault="0049612C" w:rsidP="0049612C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-</w:t>
      </w:r>
      <w:r w:rsidR="006138EE">
        <w:rPr>
          <w:sz w:val="28"/>
          <w:szCs w:val="28"/>
        </w:rPr>
        <w:t xml:space="preserve"> </w:t>
      </w:r>
      <w:r w:rsidR="007848DF">
        <w:rPr>
          <w:sz w:val="28"/>
          <w:szCs w:val="28"/>
        </w:rPr>
        <w:t>с</w:t>
      </w:r>
      <w:r w:rsidR="007848DF" w:rsidRPr="007848DF">
        <w:rPr>
          <w:sz w:val="28"/>
          <w:szCs w:val="28"/>
        </w:rPr>
        <w:t>ведения о недвижимом имуществе, используемом по договору безвозмездного пользования (договору ссуды)</w:t>
      </w:r>
      <w:r w:rsidR="007848DF">
        <w:rPr>
          <w:sz w:val="28"/>
          <w:szCs w:val="28"/>
        </w:rPr>
        <w:t xml:space="preserve"> (приложение № 4);</w:t>
      </w:r>
    </w:p>
    <w:p w14:paraId="418D8E61" w14:textId="77777777" w:rsidR="007848DF" w:rsidRDefault="007848DF" w:rsidP="0049612C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7848DF">
        <w:rPr>
          <w:sz w:val="28"/>
          <w:szCs w:val="28"/>
        </w:rPr>
        <w:t>ведения об особо ценном движимом имуществе (за исключением транспортных средств)</w:t>
      </w:r>
      <w:r>
        <w:rPr>
          <w:sz w:val="28"/>
          <w:szCs w:val="28"/>
        </w:rPr>
        <w:t xml:space="preserve"> (приложение № 5);</w:t>
      </w:r>
    </w:p>
    <w:p w14:paraId="6E9BED03" w14:textId="77777777" w:rsidR="007848DF" w:rsidRDefault="007848DF" w:rsidP="0049612C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7848DF">
        <w:rPr>
          <w:sz w:val="28"/>
          <w:szCs w:val="28"/>
        </w:rPr>
        <w:t>ведения о транспортных средствах</w:t>
      </w:r>
      <w:r w:rsidR="00F35DBE">
        <w:rPr>
          <w:sz w:val="28"/>
          <w:szCs w:val="28"/>
        </w:rPr>
        <w:t xml:space="preserve"> (приложения № 6);</w:t>
      </w:r>
    </w:p>
    <w:p w14:paraId="6EE07AC2" w14:textId="77777777" w:rsidR="007848DF" w:rsidRDefault="00F35DBE" w:rsidP="0049612C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F35DBE">
        <w:rPr>
          <w:sz w:val="28"/>
          <w:szCs w:val="28"/>
        </w:rPr>
        <w:t>ведения об имуществе, за исключением земельных участков, переданном в аренду</w:t>
      </w:r>
      <w:r>
        <w:rPr>
          <w:sz w:val="28"/>
          <w:szCs w:val="28"/>
        </w:rPr>
        <w:t xml:space="preserve"> (приложение № 7);</w:t>
      </w:r>
    </w:p>
    <w:p w14:paraId="34D24942" w14:textId="77777777" w:rsidR="0049612C" w:rsidRPr="00F35DBE" w:rsidRDefault="00F35DBE" w:rsidP="0049612C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12C" w:rsidRPr="00722AFB">
        <w:rPr>
          <w:sz w:val="28"/>
          <w:szCs w:val="28"/>
        </w:rPr>
        <w:t xml:space="preserve">значения показателей </w:t>
      </w:r>
      <w:r w:rsidR="0049612C" w:rsidRPr="00F35DBE">
        <w:rPr>
          <w:sz w:val="28"/>
          <w:szCs w:val="28"/>
        </w:rPr>
        <w:t>эффективности использования и</w:t>
      </w:r>
      <w:r w:rsidR="00415432" w:rsidRPr="00F35DBE">
        <w:rPr>
          <w:sz w:val="28"/>
          <w:szCs w:val="28"/>
        </w:rPr>
        <w:t xml:space="preserve">мущества казенными, бюджетными </w:t>
      </w:r>
      <w:r w:rsidR="0049612C" w:rsidRPr="00F35DBE">
        <w:rPr>
          <w:sz w:val="28"/>
          <w:szCs w:val="28"/>
        </w:rPr>
        <w:t xml:space="preserve">учреждениями (приложение № </w:t>
      </w:r>
      <w:r w:rsidRPr="00F35DBE">
        <w:rPr>
          <w:sz w:val="28"/>
          <w:szCs w:val="28"/>
        </w:rPr>
        <w:t>8</w:t>
      </w:r>
      <w:r w:rsidR="0049612C" w:rsidRPr="00F35DBE">
        <w:rPr>
          <w:sz w:val="28"/>
          <w:szCs w:val="28"/>
        </w:rPr>
        <w:t>).</w:t>
      </w:r>
    </w:p>
    <w:p w14:paraId="0251284C" w14:textId="77777777" w:rsidR="0049612C" w:rsidRPr="00F35DBE" w:rsidRDefault="0049612C" w:rsidP="0049612C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F35DBE">
        <w:rPr>
          <w:sz w:val="28"/>
          <w:szCs w:val="28"/>
        </w:rPr>
        <w:t xml:space="preserve">Вышеуказанные сведения представляются в отношении каждого объекта недвижимости, закрепленного за муниципальными </w:t>
      </w:r>
      <w:r w:rsidR="00415432" w:rsidRPr="00F35DBE">
        <w:rPr>
          <w:sz w:val="28"/>
          <w:szCs w:val="28"/>
        </w:rPr>
        <w:t xml:space="preserve">учреждениями и </w:t>
      </w:r>
      <w:r w:rsidRPr="00F35DBE">
        <w:rPr>
          <w:sz w:val="28"/>
          <w:szCs w:val="28"/>
        </w:rPr>
        <w:t>предприятиями, по состоянию на 1 января года, следующего за отчетным.</w:t>
      </w:r>
    </w:p>
    <w:p w14:paraId="7E838B60" w14:textId="77777777" w:rsidR="0049612C" w:rsidRPr="00F35DBE" w:rsidRDefault="0049612C" w:rsidP="0049612C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F35DBE">
        <w:rPr>
          <w:sz w:val="28"/>
          <w:szCs w:val="28"/>
        </w:rPr>
        <w:t>2</w:t>
      </w:r>
      <w:r w:rsidR="006138EE" w:rsidRPr="00F35DBE">
        <w:rPr>
          <w:sz w:val="28"/>
          <w:szCs w:val="28"/>
        </w:rPr>
        <w:t xml:space="preserve">.2. </w:t>
      </w:r>
      <w:r w:rsidR="001626F2" w:rsidRPr="00F35DBE">
        <w:rPr>
          <w:sz w:val="28"/>
          <w:szCs w:val="28"/>
        </w:rPr>
        <w:t>Комиссия по оценке эффективности использования недвижимого имущества, находящегося в собственности муниципального образования «Муринское городское поселение» Всеволожского муниципального района Ленинградской области</w:t>
      </w:r>
      <w:r w:rsidRPr="00F35DBE">
        <w:rPr>
          <w:sz w:val="28"/>
          <w:szCs w:val="28"/>
        </w:rPr>
        <w:t xml:space="preserve"> в срок до 15 апреля года, следующего за отчетным, организует:</w:t>
      </w:r>
    </w:p>
    <w:p w14:paraId="1786E2AF" w14:textId="77777777" w:rsidR="0049612C" w:rsidRPr="00F35DBE" w:rsidRDefault="006138EE" w:rsidP="0049612C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F35DBE">
        <w:rPr>
          <w:sz w:val="28"/>
          <w:szCs w:val="28"/>
        </w:rPr>
        <w:t xml:space="preserve">1) </w:t>
      </w:r>
      <w:r w:rsidR="0049612C" w:rsidRPr="00F35DBE">
        <w:rPr>
          <w:sz w:val="28"/>
          <w:szCs w:val="28"/>
        </w:rPr>
        <w:t>сбор и анализ сведений, указанных в пункте 2.1 настоящей Методики, представленных подведомственными предприятиями, учреждениями;</w:t>
      </w:r>
    </w:p>
    <w:p w14:paraId="2CB300E8" w14:textId="77777777" w:rsidR="0049612C" w:rsidRPr="00F35DBE" w:rsidRDefault="006138EE" w:rsidP="0049612C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F35DBE">
        <w:rPr>
          <w:sz w:val="28"/>
          <w:szCs w:val="28"/>
        </w:rPr>
        <w:t xml:space="preserve">2) </w:t>
      </w:r>
      <w:r w:rsidR="0049612C" w:rsidRPr="00F35DBE">
        <w:rPr>
          <w:sz w:val="28"/>
          <w:szCs w:val="28"/>
        </w:rPr>
        <w:t xml:space="preserve">определение показателей целевого использования объектов недвижимого имущества, показателей эффективности использования имущества </w:t>
      </w:r>
      <w:r w:rsidR="00415432" w:rsidRPr="00F35DBE">
        <w:rPr>
          <w:sz w:val="28"/>
          <w:szCs w:val="28"/>
        </w:rPr>
        <w:t>учреждениями и предприятиями</w:t>
      </w:r>
      <w:r w:rsidR="0049612C" w:rsidRPr="00F35DBE">
        <w:rPr>
          <w:sz w:val="28"/>
          <w:szCs w:val="28"/>
        </w:rPr>
        <w:t xml:space="preserve"> в порядке, предусмотренном пунктом 2.4 настоящей Методики;</w:t>
      </w:r>
    </w:p>
    <w:p w14:paraId="6A3699FF" w14:textId="77777777" w:rsidR="0049612C" w:rsidRPr="00F35DBE" w:rsidRDefault="0049612C" w:rsidP="0049612C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F35DBE">
        <w:rPr>
          <w:sz w:val="28"/>
          <w:szCs w:val="28"/>
        </w:rPr>
        <w:t>3) формирование перечня выявленного неиспользуемого недвижимого имущества;</w:t>
      </w:r>
    </w:p>
    <w:p w14:paraId="4BBEC40C" w14:textId="77777777" w:rsidR="0049612C" w:rsidRPr="00F35DBE" w:rsidRDefault="006138EE" w:rsidP="0049612C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F35DBE">
        <w:rPr>
          <w:sz w:val="28"/>
          <w:szCs w:val="28"/>
        </w:rPr>
        <w:t xml:space="preserve">4) </w:t>
      </w:r>
      <w:r w:rsidR="0049612C" w:rsidRPr="00F35DBE">
        <w:rPr>
          <w:sz w:val="28"/>
          <w:szCs w:val="28"/>
        </w:rPr>
        <w:t>формирование сводных значений показател</w:t>
      </w:r>
      <w:r w:rsidRPr="00F35DBE">
        <w:rPr>
          <w:sz w:val="28"/>
          <w:szCs w:val="28"/>
        </w:rPr>
        <w:t xml:space="preserve">ей эффективности использования </w:t>
      </w:r>
      <w:r w:rsidR="0049612C" w:rsidRPr="00F35DBE">
        <w:rPr>
          <w:sz w:val="28"/>
          <w:szCs w:val="28"/>
        </w:rPr>
        <w:t>имущества подведомственными казенными, бюджетными</w:t>
      </w:r>
      <w:r w:rsidR="00415432" w:rsidRPr="00F35DBE">
        <w:rPr>
          <w:sz w:val="28"/>
          <w:szCs w:val="28"/>
        </w:rPr>
        <w:t xml:space="preserve"> </w:t>
      </w:r>
      <w:r w:rsidR="0049612C" w:rsidRPr="00F35DBE">
        <w:rPr>
          <w:sz w:val="28"/>
          <w:szCs w:val="28"/>
        </w:rPr>
        <w:t xml:space="preserve">учреждениями (приложение № </w:t>
      </w:r>
      <w:r w:rsidR="00F35DBE" w:rsidRPr="00F35DBE">
        <w:rPr>
          <w:sz w:val="28"/>
          <w:szCs w:val="28"/>
        </w:rPr>
        <w:t>9</w:t>
      </w:r>
      <w:r w:rsidR="0049612C" w:rsidRPr="00F35DBE">
        <w:rPr>
          <w:sz w:val="28"/>
          <w:szCs w:val="28"/>
        </w:rPr>
        <w:t>);</w:t>
      </w:r>
    </w:p>
    <w:p w14:paraId="7073D639" w14:textId="77777777" w:rsidR="0049612C" w:rsidRPr="00722AFB" w:rsidRDefault="0049612C" w:rsidP="0049612C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F35DBE">
        <w:rPr>
          <w:sz w:val="28"/>
          <w:szCs w:val="28"/>
        </w:rPr>
        <w:t>5) направление информации, указанной</w:t>
      </w:r>
      <w:r w:rsidRPr="00722AFB">
        <w:rPr>
          <w:sz w:val="28"/>
          <w:szCs w:val="28"/>
        </w:rPr>
        <w:t xml:space="preserve"> в подпунктах 1,</w:t>
      </w:r>
      <w:r w:rsidR="00415432">
        <w:rPr>
          <w:sz w:val="28"/>
          <w:szCs w:val="28"/>
        </w:rPr>
        <w:t xml:space="preserve"> </w:t>
      </w:r>
      <w:r w:rsidRPr="00722AFB">
        <w:rPr>
          <w:sz w:val="28"/>
          <w:szCs w:val="28"/>
        </w:rPr>
        <w:t>2,</w:t>
      </w:r>
      <w:r w:rsidR="00415432">
        <w:rPr>
          <w:sz w:val="28"/>
          <w:szCs w:val="28"/>
        </w:rPr>
        <w:t xml:space="preserve"> </w:t>
      </w:r>
      <w:r w:rsidRPr="00722AFB">
        <w:rPr>
          <w:sz w:val="28"/>
          <w:szCs w:val="28"/>
        </w:rPr>
        <w:t>3,</w:t>
      </w:r>
      <w:r w:rsidR="00415432">
        <w:rPr>
          <w:sz w:val="28"/>
          <w:szCs w:val="28"/>
        </w:rPr>
        <w:t xml:space="preserve"> </w:t>
      </w:r>
      <w:r w:rsidRPr="00722AFB">
        <w:rPr>
          <w:sz w:val="28"/>
          <w:szCs w:val="28"/>
        </w:rPr>
        <w:t xml:space="preserve">4 настоящего пункта в администрацию </w:t>
      </w:r>
      <w:r w:rsidR="006138EE" w:rsidRPr="006138EE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415432">
        <w:rPr>
          <w:sz w:val="28"/>
          <w:szCs w:val="28"/>
        </w:rPr>
        <w:t>.</w:t>
      </w:r>
    </w:p>
    <w:p w14:paraId="26EE4F0E" w14:textId="77777777" w:rsidR="0049612C" w:rsidRPr="00722AFB" w:rsidRDefault="0049612C" w:rsidP="0049612C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lastRenderedPageBreak/>
        <w:t>2.3</w:t>
      </w:r>
      <w:r w:rsidR="006138EE">
        <w:rPr>
          <w:sz w:val="28"/>
          <w:szCs w:val="28"/>
        </w:rPr>
        <w:t xml:space="preserve">. </w:t>
      </w:r>
      <w:r w:rsidR="0029171C" w:rsidRPr="0029171C">
        <w:rPr>
          <w:sz w:val="28"/>
          <w:szCs w:val="28"/>
        </w:rPr>
        <w:t>Комиссия по оценке эффективности использования недвижимого имущества, находящегося в собственности муниципального образования «Муринское городское поселение» Всеволожского муниципального района Ленинградской области</w:t>
      </w:r>
      <w:r w:rsidRPr="0029171C">
        <w:rPr>
          <w:sz w:val="28"/>
          <w:szCs w:val="28"/>
        </w:rPr>
        <w:t xml:space="preserve"> еже</w:t>
      </w:r>
      <w:r w:rsidRPr="00722AFB">
        <w:rPr>
          <w:sz w:val="28"/>
          <w:szCs w:val="28"/>
        </w:rPr>
        <w:t>годно в срок до 1 мая года, следующего за отчетным:</w:t>
      </w:r>
    </w:p>
    <w:p w14:paraId="1F5B99CA" w14:textId="77777777" w:rsidR="0049612C" w:rsidRPr="00722AFB" w:rsidRDefault="006138EE" w:rsidP="0049612C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систематизирует </w:t>
      </w:r>
      <w:r w:rsidR="0049612C" w:rsidRPr="00722AFB">
        <w:rPr>
          <w:sz w:val="28"/>
          <w:szCs w:val="28"/>
        </w:rPr>
        <w:t>полученные сведения;</w:t>
      </w:r>
    </w:p>
    <w:p w14:paraId="18279BB9" w14:textId="77777777" w:rsidR="0049612C" w:rsidRPr="00722AFB" w:rsidRDefault="0049612C" w:rsidP="0049612C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2</w:t>
      </w:r>
      <w:r w:rsidR="006138EE">
        <w:rPr>
          <w:sz w:val="28"/>
          <w:szCs w:val="28"/>
        </w:rPr>
        <w:t xml:space="preserve">) </w:t>
      </w:r>
      <w:r w:rsidRPr="00722AFB">
        <w:rPr>
          <w:sz w:val="28"/>
          <w:szCs w:val="28"/>
        </w:rPr>
        <w:t>готовит предложения по вовлечению выявленного неиспользуемого недвижимого имущества в хозяйственный оборот, повышению эффективности использования недвижимого имущества.</w:t>
      </w:r>
    </w:p>
    <w:p w14:paraId="428DCAAB" w14:textId="77777777" w:rsidR="006138EE" w:rsidRDefault="006138EE" w:rsidP="0049612C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9612C" w:rsidRPr="00722AFB">
        <w:rPr>
          <w:sz w:val="28"/>
          <w:szCs w:val="28"/>
        </w:rPr>
        <w:t>Руководители муниципальных предприятий, учреждений несут персональную ответственность за достоверность представляемой информации.</w:t>
      </w:r>
    </w:p>
    <w:p w14:paraId="54A4E061" w14:textId="77777777" w:rsidR="006138EE" w:rsidRDefault="006138EE" w:rsidP="0049612C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9612C" w:rsidRPr="00722AFB">
        <w:rPr>
          <w:sz w:val="28"/>
          <w:szCs w:val="28"/>
        </w:rPr>
        <w:t>Показатели целевого использования объектов недвижимого имущества, показатели эффективности использования имущества муниципальными предприятиями и учреждениями определяются в следующем порядке:</w:t>
      </w:r>
    </w:p>
    <w:p w14:paraId="5440D668" w14:textId="77777777" w:rsidR="0049612C" w:rsidRPr="00722AFB" w:rsidRDefault="0049612C" w:rsidP="0049612C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1)</w:t>
      </w:r>
      <w:r w:rsidR="006138EE">
        <w:rPr>
          <w:sz w:val="28"/>
          <w:szCs w:val="28"/>
        </w:rPr>
        <w:t xml:space="preserve"> </w:t>
      </w:r>
      <w:r w:rsidRPr="00722AFB">
        <w:rPr>
          <w:sz w:val="28"/>
          <w:szCs w:val="28"/>
        </w:rPr>
        <w:t>показатель целевого использования объекта недвижимого имущества, определяется по формуле:</w:t>
      </w:r>
    </w:p>
    <w:p w14:paraId="566E4692" w14:textId="77777777" w:rsidR="006138EE" w:rsidRDefault="0049612C" w:rsidP="006138EE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2AFB">
        <w:rPr>
          <w:noProof/>
          <w:sz w:val="28"/>
          <w:szCs w:val="28"/>
        </w:rPr>
        <w:drawing>
          <wp:inline distT="0" distB="0" distL="0" distR="0" wp14:anchorId="41CB3A81" wp14:editId="2C904C65">
            <wp:extent cx="1990725" cy="609600"/>
            <wp:effectExtent l="19050" t="0" r="9525" b="0"/>
            <wp:docPr id="1" name="Рисунок 4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96335E" w14:textId="77777777" w:rsidR="006138EE" w:rsidRDefault="0049612C" w:rsidP="006138EE">
      <w:pPr>
        <w:shd w:val="clear" w:color="auto" w:fill="FFFFFF"/>
        <w:ind w:left="708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где:</w:t>
      </w:r>
    </w:p>
    <w:p w14:paraId="203D7F4F" w14:textId="77777777" w:rsidR="006138EE" w:rsidRDefault="0049612C" w:rsidP="0049612C">
      <w:pPr>
        <w:shd w:val="clear" w:color="auto" w:fill="FFFFFF"/>
        <w:ind w:left="708"/>
        <w:jc w:val="both"/>
        <w:textAlignment w:val="baseline"/>
        <w:rPr>
          <w:sz w:val="28"/>
          <w:szCs w:val="28"/>
        </w:rPr>
      </w:pPr>
      <w:proofErr w:type="spellStart"/>
      <w:r w:rsidRPr="00722AFB">
        <w:rPr>
          <w:sz w:val="28"/>
          <w:szCs w:val="28"/>
        </w:rPr>
        <w:t>Sобщ</w:t>
      </w:r>
      <w:proofErr w:type="spellEnd"/>
      <w:r w:rsidRPr="00722AFB">
        <w:rPr>
          <w:sz w:val="28"/>
          <w:szCs w:val="28"/>
        </w:rPr>
        <w:t>.</w:t>
      </w:r>
      <w:r w:rsidR="006138EE">
        <w:rPr>
          <w:sz w:val="28"/>
          <w:szCs w:val="28"/>
        </w:rPr>
        <w:t xml:space="preserve"> </w:t>
      </w:r>
      <w:r w:rsidRPr="00722AFB">
        <w:rPr>
          <w:sz w:val="28"/>
          <w:szCs w:val="28"/>
        </w:rPr>
        <w:t>- общая площадь объекта недвижимого имущества;</w:t>
      </w:r>
    </w:p>
    <w:p w14:paraId="7249AB39" w14:textId="77777777" w:rsidR="0049612C" w:rsidRPr="00722AFB" w:rsidRDefault="0049612C" w:rsidP="006138E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722AFB">
        <w:rPr>
          <w:sz w:val="28"/>
          <w:szCs w:val="28"/>
        </w:rPr>
        <w:t>Sисп</w:t>
      </w:r>
      <w:proofErr w:type="spellEnd"/>
      <w:r w:rsidRPr="00722AFB">
        <w:rPr>
          <w:sz w:val="28"/>
          <w:szCs w:val="28"/>
        </w:rPr>
        <w:t>. - площадь объекта недвижим</w:t>
      </w:r>
      <w:r w:rsidR="006138EE">
        <w:rPr>
          <w:sz w:val="28"/>
          <w:szCs w:val="28"/>
        </w:rPr>
        <w:t xml:space="preserve">ого имущества, используемая </w:t>
      </w:r>
      <w:r w:rsidRPr="00722AFB">
        <w:rPr>
          <w:sz w:val="28"/>
          <w:szCs w:val="28"/>
        </w:rPr>
        <w:t>учреждением, рассчитанная по формуле:</w:t>
      </w:r>
    </w:p>
    <w:p w14:paraId="0F3AAC63" w14:textId="77777777" w:rsidR="0049612C" w:rsidRPr="00722AFB" w:rsidRDefault="0049612C" w:rsidP="006138EE">
      <w:pPr>
        <w:shd w:val="clear" w:color="auto" w:fill="FFFFFF"/>
        <w:jc w:val="center"/>
        <w:textAlignment w:val="baseline"/>
        <w:rPr>
          <w:sz w:val="28"/>
          <w:szCs w:val="28"/>
        </w:rPr>
      </w:pPr>
      <w:proofErr w:type="spellStart"/>
      <w:r w:rsidRPr="00722AFB">
        <w:rPr>
          <w:sz w:val="28"/>
          <w:szCs w:val="28"/>
        </w:rPr>
        <w:t>Sисп</w:t>
      </w:r>
      <w:proofErr w:type="spellEnd"/>
      <w:r w:rsidRPr="00722AFB">
        <w:rPr>
          <w:sz w:val="28"/>
          <w:szCs w:val="28"/>
        </w:rPr>
        <w:t xml:space="preserve">. = </w:t>
      </w:r>
      <w:proofErr w:type="spellStart"/>
      <w:r w:rsidRPr="00722AFB">
        <w:rPr>
          <w:sz w:val="28"/>
          <w:szCs w:val="28"/>
        </w:rPr>
        <w:t>Sд</w:t>
      </w:r>
      <w:proofErr w:type="spellEnd"/>
      <w:r w:rsidRPr="00722AFB">
        <w:rPr>
          <w:sz w:val="28"/>
          <w:szCs w:val="28"/>
        </w:rPr>
        <w:t xml:space="preserve">. + </w:t>
      </w:r>
      <w:proofErr w:type="spellStart"/>
      <w:r w:rsidRPr="00722AFB">
        <w:rPr>
          <w:sz w:val="28"/>
          <w:szCs w:val="28"/>
        </w:rPr>
        <w:t>Sар</w:t>
      </w:r>
      <w:proofErr w:type="spellEnd"/>
      <w:r w:rsidRPr="00722AFB">
        <w:rPr>
          <w:sz w:val="28"/>
          <w:szCs w:val="28"/>
        </w:rPr>
        <w:t>., где:</w:t>
      </w:r>
    </w:p>
    <w:p w14:paraId="58F3FD0C" w14:textId="77777777" w:rsidR="0049612C" w:rsidRPr="00722AFB" w:rsidRDefault="0049612C" w:rsidP="0049612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722AFB">
        <w:rPr>
          <w:sz w:val="28"/>
          <w:szCs w:val="28"/>
        </w:rPr>
        <w:t>Sд</w:t>
      </w:r>
      <w:proofErr w:type="spellEnd"/>
      <w:r w:rsidRPr="00722AFB">
        <w:rPr>
          <w:sz w:val="28"/>
          <w:szCs w:val="28"/>
        </w:rPr>
        <w:t>. - площадь объекта недвижимого имущества, используемого учреждением для оказания муниципальных услуг при выполнении муниципального задания, утвержденного учредителем, платных услуг и осуществления иной приносящей доход деятельности;</w:t>
      </w:r>
    </w:p>
    <w:p w14:paraId="233FA036" w14:textId="77777777" w:rsidR="0049612C" w:rsidRPr="00722AFB" w:rsidRDefault="0049612C" w:rsidP="0049612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722AFB">
        <w:rPr>
          <w:sz w:val="28"/>
          <w:szCs w:val="28"/>
        </w:rPr>
        <w:t>Sар</w:t>
      </w:r>
      <w:proofErr w:type="spellEnd"/>
      <w:r w:rsidRPr="00722AFB">
        <w:rPr>
          <w:sz w:val="28"/>
          <w:szCs w:val="28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14:paraId="5AF1EBD7" w14:textId="77777777" w:rsidR="0049612C" w:rsidRPr="00722AFB" w:rsidRDefault="0049612C" w:rsidP="0049612C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В случае, если часть объекта недвижимого имущества признается неиспользуемой, администрацией 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14:paraId="0DF1881A" w14:textId="77777777" w:rsidR="006138EE" w:rsidRDefault="0049612C" w:rsidP="0049612C">
      <w:pPr>
        <w:shd w:val="clear" w:color="auto" w:fill="FFFFFF"/>
        <w:tabs>
          <w:tab w:val="left" w:pos="709"/>
        </w:tabs>
        <w:ind w:left="708" w:firstLine="1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20% - в случае, если </w:t>
      </w:r>
      <w:proofErr w:type="spellStart"/>
      <w:r w:rsidRPr="00722AFB">
        <w:rPr>
          <w:sz w:val="28"/>
          <w:szCs w:val="28"/>
        </w:rPr>
        <w:t>Sобщ</w:t>
      </w:r>
      <w:proofErr w:type="spellEnd"/>
      <w:r w:rsidRPr="00722AFB">
        <w:rPr>
          <w:sz w:val="28"/>
          <w:szCs w:val="28"/>
        </w:rPr>
        <w:t xml:space="preserve">. </w:t>
      </w:r>
      <w:proofErr w:type="gramStart"/>
      <w:r w:rsidRPr="00722AFB">
        <w:rPr>
          <w:sz w:val="28"/>
          <w:szCs w:val="28"/>
        </w:rPr>
        <w:t>&lt; 200</w:t>
      </w:r>
      <w:proofErr w:type="gramEnd"/>
      <w:r w:rsidRPr="00722AFB">
        <w:rPr>
          <w:sz w:val="28"/>
          <w:szCs w:val="28"/>
        </w:rPr>
        <w:t xml:space="preserve"> кв. м;</w:t>
      </w:r>
    </w:p>
    <w:p w14:paraId="05FEFDA1" w14:textId="77777777" w:rsidR="006138EE" w:rsidRDefault="0049612C" w:rsidP="0049612C">
      <w:pPr>
        <w:shd w:val="clear" w:color="auto" w:fill="FFFFFF"/>
        <w:tabs>
          <w:tab w:val="left" w:pos="709"/>
        </w:tabs>
        <w:ind w:left="708" w:firstLine="1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10% - в случае, если </w:t>
      </w:r>
      <w:proofErr w:type="spellStart"/>
      <w:r w:rsidRPr="00722AFB">
        <w:rPr>
          <w:sz w:val="28"/>
          <w:szCs w:val="28"/>
        </w:rPr>
        <w:t>Sобщ</w:t>
      </w:r>
      <w:proofErr w:type="spellEnd"/>
      <w:r w:rsidRPr="00722AFB">
        <w:rPr>
          <w:sz w:val="28"/>
          <w:szCs w:val="28"/>
        </w:rPr>
        <w:t xml:space="preserve">. </w:t>
      </w:r>
      <w:proofErr w:type="gramStart"/>
      <w:r w:rsidRPr="00722AFB">
        <w:rPr>
          <w:sz w:val="28"/>
          <w:szCs w:val="28"/>
        </w:rPr>
        <w:t>&gt;=</w:t>
      </w:r>
      <w:proofErr w:type="gramEnd"/>
      <w:r w:rsidRPr="00722AFB">
        <w:rPr>
          <w:sz w:val="28"/>
          <w:szCs w:val="28"/>
        </w:rPr>
        <w:t xml:space="preserve"> 200 кв. м, но &lt; 500 кв. м;</w:t>
      </w:r>
    </w:p>
    <w:p w14:paraId="2254B519" w14:textId="77777777" w:rsidR="0049612C" w:rsidRPr="00722AFB" w:rsidRDefault="0049612C" w:rsidP="0049612C">
      <w:pPr>
        <w:shd w:val="clear" w:color="auto" w:fill="FFFFFF"/>
        <w:tabs>
          <w:tab w:val="left" w:pos="709"/>
        </w:tabs>
        <w:ind w:left="708" w:firstLine="1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5% - в случае, если </w:t>
      </w:r>
      <w:proofErr w:type="spellStart"/>
      <w:r w:rsidRPr="00722AFB">
        <w:rPr>
          <w:sz w:val="28"/>
          <w:szCs w:val="28"/>
        </w:rPr>
        <w:t>Sобщ</w:t>
      </w:r>
      <w:proofErr w:type="spellEnd"/>
      <w:r w:rsidRPr="00722AFB">
        <w:rPr>
          <w:sz w:val="28"/>
          <w:szCs w:val="28"/>
        </w:rPr>
        <w:t xml:space="preserve">. </w:t>
      </w:r>
      <w:proofErr w:type="gramStart"/>
      <w:r w:rsidRPr="00722AFB">
        <w:rPr>
          <w:sz w:val="28"/>
          <w:szCs w:val="28"/>
        </w:rPr>
        <w:t>&gt;=</w:t>
      </w:r>
      <w:proofErr w:type="gramEnd"/>
      <w:r w:rsidRPr="00722AFB">
        <w:rPr>
          <w:sz w:val="28"/>
          <w:szCs w:val="28"/>
        </w:rPr>
        <w:t xml:space="preserve"> 500 кв. м;</w:t>
      </w:r>
    </w:p>
    <w:p w14:paraId="26B44EFC" w14:textId="77777777" w:rsidR="0049612C" w:rsidRPr="00722AFB" w:rsidRDefault="0049612C" w:rsidP="0049612C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2) показатель целевого использования объекта недвижимого имущества определяется по формуле:</w:t>
      </w:r>
    </w:p>
    <w:p w14:paraId="6E46D749" w14:textId="77777777" w:rsidR="006138EE" w:rsidRDefault="0049612C" w:rsidP="006138EE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2AFB">
        <w:rPr>
          <w:noProof/>
          <w:sz w:val="28"/>
          <w:szCs w:val="28"/>
        </w:rPr>
        <w:drawing>
          <wp:inline distT="0" distB="0" distL="0" distR="0" wp14:anchorId="36CF76E3" wp14:editId="5010C525">
            <wp:extent cx="2133600" cy="638175"/>
            <wp:effectExtent l="19050" t="0" r="0" b="0"/>
            <wp:docPr id="3" name="Рисунок 3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DFF23" w14:textId="77777777" w:rsidR="006138EE" w:rsidRDefault="006138EE" w:rsidP="006138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</w:p>
    <w:p w14:paraId="49F19FAE" w14:textId="77777777" w:rsidR="006138EE" w:rsidRDefault="0049612C" w:rsidP="006138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722AFB">
        <w:rPr>
          <w:sz w:val="28"/>
          <w:szCs w:val="28"/>
        </w:rPr>
        <w:t>Sобщ</w:t>
      </w:r>
      <w:proofErr w:type="spellEnd"/>
      <w:r w:rsidRPr="00722AFB">
        <w:rPr>
          <w:sz w:val="28"/>
          <w:szCs w:val="28"/>
        </w:rPr>
        <w:t>. - общая площадь объекта недвижимого имущества;</w:t>
      </w:r>
    </w:p>
    <w:p w14:paraId="5587B85E" w14:textId="77777777" w:rsidR="0049612C" w:rsidRPr="00722AFB" w:rsidRDefault="0049612C" w:rsidP="006138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722AFB">
        <w:rPr>
          <w:sz w:val="28"/>
          <w:szCs w:val="28"/>
        </w:rPr>
        <w:t>Sисп</w:t>
      </w:r>
      <w:proofErr w:type="spellEnd"/>
      <w:r w:rsidRPr="00722AFB">
        <w:rPr>
          <w:sz w:val="28"/>
          <w:szCs w:val="28"/>
        </w:rPr>
        <w:t>. - площадь объекта недвижимого имущества, используемая предприятием, учреждением, рассчитанная по формуле:</w:t>
      </w:r>
    </w:p>
    <w:p w14:paraId="52B8C60A" w14:textId="77777777" w:rsidR="0049612C" w:rsidRPr="00722AFB" w:rsidRDefault="0049612C" w:rsidP="006138EE">
      <w:pPr>
        <w:shd w:val="clear" w:color="auto" w:fill="FFFFFF"/>
        <w:jc w:val="center"/>
        <w:textAlignment w:val="baseline"/>
        <w:rPr>
          <w:sz w:val="28"/>
          <w:szCs w:val="28"/>
        </w:rPr>
      </w:pPr>
      <w:proofErr w:type="spellStart"/>
      <w:r w:rsidRPr="00722AFB">
        <w:rPr>
          <w:sz w:val="28"/>
          <w:szCs w:val="28"/>
        </w:rPr>
        <w:t>Sисп</w:t>
      </w:r>
      <w:proofErr w:type="spellEnd"/>
      <w:r w:rsidRPr="00722AFB">
        <w:rPr>
          <w:sz w:val="28"/>
          <w:szCs w:val="28"/>
        </w:rPr>
        <w:t xml:space="preserve">. = </w:t>
      </w:r>
      <w:proofErr w:type="spellStart"/>
      <w:r w:rsidRPr="00722AFB">
        <w:rPr>
          <w:sz w:val="28"/>
          <w:szCs w:val="28"/>
        </w:rPr>
        <w:t>Sуд</w:t>
      </w:r>
      <w:proofErr w:type="spellEnd"/>
      <w:r w:rsidRPr="00722AFB">
        <w:rPr>
          <w:sz w:val="28"/>
          <w:szCs w:val="28"/>
        </w:rPr>
        <w:t xml:space="preserve">. + </w:t>
      </w:r>
      <w:proofErr w:type="spellStart"/>
      <w:r w:rsidRPr="00722AFB">
        <w:rPr>
          <w:sz w:val="28"/>
          <w:szCs w:val="28"/>
        </w:rPr>
        <w:t>Sар</w:t>
      </w:r>
      <w:proofErr w:type="spellEnd"/>
      <w:r w:rsidRPr="00722AFB">
        <w:rPr>
          <w:sz w:val="28"/>
          <w:szCs w:val="28"/>
        </w:rPr>
        <w:t>., где:</w:t>
      </w:r>
    </w:p>
    <w:p w14:paraId="159249F3" w14:textId="77777777" w:rsidR="0049612C" w:rsidRPr="00722AFB" w:rsidRDefault="0049612C" w:rsidP="0001756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722AFB">
        <w:rPr>
          <w:sz w:val="28"/>
          <w:szCs w:val="28"/>
        </w:rPr>
        <w:t>Sуд</w:t>
      </w:r>
      <w:proofErr w:type="spellEnd"/>
      <w:r w:rsidRPr="00722AFB">
        <w:rPr>
          <w:sz w:val="28"/>
          <w:szCs w:val="28"/>
        </w:rPr>
        <w:t>. - площадь объекта недвижимого имущества, используемая для осуществления уставной деятельности предприятия, учреждения;</w:t>
      </w:r>
    </w:p>
    <w:p w14:paraId="282B9A5D" w14:textId="77777777" w:rsidR="0049612C" w:rsidRPr="00722AFB" w:rsidRDefault="0049612C" w:rsidP="0049612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722AFB">
        <w:rPr>
          <w:sz w:val="28"/>
          <w:szCs w:val="28"/>
        </w:rPr>
        <w:t>Sар</w:t>
      </w:r>
      <w:proofErr w:type="spellEnd"/>
      <w:r w:rsidRPr="00722AFB">
        <w:rPr>
          <w:sz w:val="28"/>
          <w:szCs w:val="28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14:paraId="2BCDA645" w14:textId="77777777" w:rsidR="0049612C" w:rsidRPr="00722AFB" w:rsidRDefault="0049612C" w:rsidP="0049612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При расчете показателя эффективности использования объекта недвижимого имущества площадь недвижимого имущества применяется без учета площа</w:t>
      </w:r>
      <w:r w:rsidR="00017562">
        <w:rPr>
          <w:sz w:val="28"/>
          <w:szCs w:val="28"/>
        </w:rPr>
        <w:t xml:space="preserve">ди помещений общего пользования </w:t>
      </w:r>
      <w:r w:rsidRPr="00722AFB">
        <w:rPr>
          <w:sz w:val="28"/>
          <w:szCs w:val="28"/>
        </w:rPr>
        <w:t>(коридоров, тамбуров, переходов, лестничных клеток, внутренних открытых лестниц, помещений, предназначенных для размещения инженерного оборудования).</w:t>
      </w:r>
    </w:p>
    <w:p w14:paraId="0B707FA9" w14:textId="77777777" w:rsidR="0049612C" w:rsidRPr="00722AFB" w:rsidRDefault="0049612C" w:rsidP="0049612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14:paraId="75DE1AA8" w14:textId="77777777" w:rsidR="0049612C" w:rsidRPr="00722AFB" w:rsidRDefault="0049612C" w:rsidP="0049612C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20% - в случае, если </w:t>
      </w:r>
      <w:proofErr w:type="spellStart"/>
      <w:r w:rsidRPr="00722AFB">
        <w:rPr>
          <w:sz w:val="28"/>
          <w:szCs w:val="28"/>
        </w:rPr>
        <w:t>Sобщ</w:t>
      </w:r>
      <w:proofErr w:type="spellEnd"/>
      <w:r w:rsidRPr="00722AFB">
        <w:rPr>
          <w:sz w:val="28"/>
          <w:szCs w:val="28"/>
        </w:rPr>
        <w:t xml:space="preserve">. </w:t>
      </w:r>
      <w:proofErr w:type="gramStart"/>
      <w:r w:rsidRPr="00722AFB">
        <w:rPr>
          <w:sz w:val="28"/>
          <w:szCs w:val="28"/>
        </w:rPr>
        <w:t>&lt; 200</w:t>
      </w:r>
      <w:proofErr w:type="gramEnd"/>
      <w:r w:rsidRPr="00722AFB">
        <w:rPr>
          <w:sz w:val="28"/>
          <w:szCs w:val="28"/>
        </w:rPr>
        <w:t xml:space="preserve"> кв. м;</w:t>
      </w:r>
    </w:p>
    <w:p w14:paraId="64B19BEF" w14:textId="77777777" w:rsidR="0049612C" w:rsidRPr="00722AFB" w:rsidRDefault="0049612C" w:rsidP="0049612C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10% - в случае, если </w:t>
      </w:r>
      <w:proofErr w:type="spellStart"/>
      <w:r w:rsidRPr="00722AFB">
        <w:rPr>
          <w:sz w:val="28"/>
          <w:szCs w:val="28"/>
        </w:rPr>
        <w:t>Sобщ</w:t>
      </w:r>
      <w:proofErr w:type="spellEnd"/>
      <w:r w:rsidRPr="00722AFB">
        <w:rPr>
          <w:sz w:val="28"/>
          <w:szCs w:val="28"/>
        </w:rPr>
        <w:t xml:space="preserve">. </w:t>
      </w:r>
      <w:proofErr w:type="gramStart"/>
      <w:r w:rsidRPr="00722AFB">
        <w:rPr>
          <w:sz w:val="28"/>
          <w:szCs w:val="28"/>
        </w:rPr>
        <w:t>&gt;=</w:t>
      </w:r>
      <w:proofErr w:type="gramEnd"/>
      <w:r w:rsidRPr="00722AFB">
        <w:rPr>
          <w:sz w:val="28"/>
          <w:szCs w:val="28"/>
        </w:rPr>
        <w:t xml:space="preserve"> 200 кв. м, но &lt; 500 кв. м;</w:t>
      </w:r>
    </w:p>
    <w:p w14:paraId="0CB8183D" w14:textId="77777777" w:rsidR="00017562" w:rsidRDefault="0049612C" w:rsidP="0049612C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5% - в случае, если </w:t>
      </w:r>
      <w:proofErr w:type="spellStart"/>
      <w:r w:rsidRPr="00722AFB">
        <w:rPr>
          <w:sz w:val="28"/>
          <w:szCs w:val="28"/>
        </w:rPr>
        <w:t>Sобщ</w:t>
      </w:r>
      <w:proofErr w:type="spellEnd"/>
      <w:r w:rsidRPr="00722AFB">
        <w:rPr>
          <w:sz w:val="28"/>
          <w:szCs w:val="28"/>
        </w:rPr>
        <w:t xml:space="preserve">. </w:t>
      </w:r>
      <w:proofErr w:type="gramStart"/>
      <w:r w:rsidRPr="00722AFB">
        <w:rPr>
          <w:sz w:val="28"/>
          <w:szCs w:val="28"/>
        </w:rPr>
        <w:t>&gt;=</w:t>
      </w:r>
      <w:proofErr w:type="gramEnd"/>
      <w:r w:rsidRPr="00722AFB">
        <w:rPr>
          <w:sz w:val="28"/>
          <w:szCs w:val="28"/>
        </w:rPr>
        <w:t xml:space="preserve"> 500 кв. м;</w:t>
      </w:r>
    </w:p>
    <w:p w14:paraId="0D868BAB" w14:textId="77777777" w:rsidR="0049612C" w:rsidRPr="00722AFB" w:rsidRDefault="0049612C" w:rsidP="0049612C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3) показатель целевого использования земельного участка определяется по формуле:</w:t>
      </w:r>
    </w:p>
    <w:p w14:paraId="7DA8D8BD" w14:textId="77777777" w:rsidR="0049612C" w:rsidRPr="00722AFB" w:rsidRDefault="0049612C" w:rsidP="0001756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N = </w:t>
      </w:r>
      <w:proofErr w:type="spellStart"/>
      <w:r w:rsidRPr="00722AFB">
        <w:rPr>
          <w:sz w:val="28"/>
          <w:szCs w:val="28"/>
        </w:rPr>
        <w:t>Sобщ</w:t>
      </w:r>
      <w:proofErr w:type="spellEnd"/>
      <w:r w:rsidRPr="00722AFB">
        <w:rPr>
          <w:sz w:val="28"/>
          <w:szCs w:val="28"/>
        </w:rPr>
        <w:t xml:space="preserve">. - </w:t>
      </w:r>
      <w:proofErr w:type="spellStart"/>
      <w:r w:rsidRPr="00722AFB">
        <w:rPr>
          <w:sz w:val="28"/>
          <w:szCs w:val="28"/>
        </w:rPr>
        <w:t>Sисп</w:t>
      </w:r>
      <w:proofErr w:type="spellEnd"/>
      <w:r w:rsidRPr="00722AFB">
        <w:rPr>
          <w:sz w:val="28"/>
          <w:szCs w:val="28"/>
        </w:rPr>
        <w:t>., где:</w:t>
      </w:r>
    </w:p>
    <w:p w14:paraId="518FBEA6" w14:textId="77777777" w:rsidR="00017562" w:rsidRDefault="0049612C" w:rsidP="0001756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722AFB">
        <w:rPr>
          <w:sz w:val="28"/>
          <w:szCs w:val="28"/>
        </w:rPr>
        <w:t>Sобщ</w:t>
      </w:r>
      <w:proofErr w:type="spellEnd"/>
      <w:r w:rsidRPr="00722AFB">
        <w:rPr>
          <w:sz w:val="28"/>
          <w:szCs w:val="28"/>
        </w:rPr>
        <w:t>. - об</w:t>
      </w:r>
      <w:r w:rsidR="00017562">
        <w:rPr>
          <w:sz w:val="28"/>
          <w:szCs w:val="28"/>
        </w:rPr>
        <w:t>щая площадь земельного участка;</w:t>
      </w:r>
    </w:p>
    <w:p w14:paraId="1291C70A" w14:textId="77777777" w:rsidR="00017562" w:rsidRDefault="0049612C" w:rsidP="0001756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722AFB">
        <w:rPr>
          <w:sz w:val="28"/>
          <w:szCs w:val="28"/>
        </w:rPr>
        <w:t>Sисп</w:t>
      </w:r>
      <w:proofErr w:type="spellEnd"/>
      <w:r w:rsidRPr="00722AFB">
        <w:rPr>
          <w:sz w:val="28"/>
          <w:szCs w:val="28"/>
        </w:rPr>
        <w:t>. - площадь земельного участка, используемая по целевому назначению (с учетом вида разрешенного использования, градостроительных, санитарных и иных норм и</w:t>
      </w:r>
      <w:r w:rsidR="00017562">
        <w:rPr>
          <w:sz w:val="28"/>
          <w:szCs w:val="28"/>
        </w:rPr>
        <w:t xml:space="preserve"> правил).</w:t>
      </w:r>
    </w:p>
    <w:p w14:paraId="7D8D9136" w14:textId="77777777" w:rsidR="0049612C" w:rsidRPr="00722AFB" w:rsidRDefault="0049612C" w:rsidP="0001756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случае, если значение N превышает установленные градостроительным регламентом предельные (минимальные) размеры земельных участков в пределах соответствующей территориальной зоны;</w:t>
      </w:r>
    </w:p>
    <w:p w14:paraId="3B08C8DE" w14:textId="77777777" w:rsidR="00017562" w:rsidRDefault="0049612C" w:rsidP="004961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4) показатель эффекти</w:t>
      </w:r>
      <w:r w:rsidR="00017562">
        <w:rPr>
          <w:sz w:val="28"/>
          <w:szCs w:val="28"/>
        </w:rPr>
        <w:t xml:space="preserve">вности использования имущества </w:t>
      </w:r>
      <w:r w:rsidRPr="00722AFB">
        <w:rPr>
          <w:sz w:val="28"/>
          <w:szCs w:val="28"/>
        </w:rPr>
        <w:t>определяется одним из следующих методов: сравнительным, доходным, аналитическим.</w:t>
      </w:r>
    </w:p>
    <w:p w14:paraId="5B0EB70D" w14:textId="77777777" w:rsidR="0049612C" w:rsidRPr="00722AFB" w:rsidRDefault="0049612C" w:rsidP="004961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Сравнительный метод является общим методом определения эффективности использования имущества, в рамках которого применяется один или более методов, основанных на сравнении использования отдельного объекта имущества с использованием аналогичных объектов, находящихся в собственности </w:t>
      </w:r>
      <w:r w:rsidR="00DE7316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722AFB">
        <w:rPr>
          <w:sz w:val="28"/>
          <w:szCs w:val="28"/>
        </w:rPr>
        <w:t>.</w:t>
      </w:r>
    </w:p>
    <w:p w14:paraId="5E9155B9" w14:textId="77777777" w:rsidR="0049612C" w:rsidRPr="00722AFB" w:rsidRDefault="0049612C" w:rsidP="004961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lastRenderedPageBreak/>
        <w:t>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</w:t>
      </w:r>
      <w:r w:rsidR="00017562">
        <w:rPr>
          <w:sz w:val="28"/>
          <w:szCs w:val="28"/>
        </w:rPr>
        <w:t>ого имущества в условиях рынка.</w:t>
      </w:r>
    </w:p>
    <w:p w14:paraId="0892788C" w14:textId="77777777" w:rsidR="0049612C" w:rsidRPr="00722AFB" w:rsidRDefault="0049612C" w:rsidP="004961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Этот метод, как правило, применяется в совокуп</w:t>
      </w:r>
      <w:r w:rsidR="00017562">
        <w:rPr>
          <w:sz w:val="28"/>
          <w:szCs w:val="28"/>
        </w:rPr>
        <w:t>ности со сравнительным методом.</w:t>
      </w:r>
    </w:p>
    <w:p w14:paraId="76273A45" w14:textId="77777777" w:rsidR="0029171C" w:rsidRDefault="00017562" w:rsidP="00017562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Аналитический </w:t>
      </w:r>
      <w:r w:rsidR="0049612C" w:rsidRPr="00722AFB">
        <w:rPr>
          <w:sz w:val="28"/>
          <w:szCs w:val="28"/>
        </w:rPr>
        <w:t>метод состоит из анализа представленных значений показателей эффективности имущества и расчетов эффективности использования на основе указанных значений.</w:t>
      </w:r>
    </w:p>
    <w:sectPr w:rsidR="0029171C" w:rsidSect="009149CA">
      <w:pgSz w:w="11907" w:h="16839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5BD0" w14:textId="77777777" w:rsidR="007F37F4" w:rsidRDefault="007F37F4" w:rsidP="00751B94">
      <w:r>
        <w:separator/>
      </w:r>
    </w:p>
  </w:endnote>
  <w:endnote w:type="continuationSeparator" w:id="0">
    <w:p w14:paraId="22484C6C" w14:textId="77777777" w:rsidR="007F37F4" w:rsidRDefault="007F37F4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40A7" w14:textId="77777777" w:rsidR="007F37F4" w:rsidRDefault="007F37F4" w:rsidP="00751B94">
      <w:r>
        <w:separator/>
      </w:r>
    </w:p>
  </w:footnote>
  <w:footnote w:type="continuationSeparator" w:id="0">
    <w:p w14:paraId="66C079E3" w14:textId="77777777" w:rsidR="007F37F4" w:rsidRDefault="007F37F4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5268"/>
    <w:multiLevelType w:val="hybridMultilevel"/>
    <w:tmpl w:val="A0A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457B9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68900">
    <w:abstractNumId w:val="14"/>
  </w:num>
  <w:num w:numId="2" w16cid:durableId="2028633782">
    <w:abstractNumId w:val="2"/>
  </w:num>
  <w:num w:numId="3" w16cid:durableId="1332222380">
    <w:abstractNumId w:val="12"/>
  </w:num>
  <w:num w:numId="4" w16cid:durableId="1630938210">
    <w:abstractNumId w:val="10"/>
  </w:num>
  <w:num w:numId="5" w16cid:durableId="723867047">
    <w:abstractNumId w:val="9"/>
  </w:num>
  <w:num w:numId="6" w16cid:durableId="1795634853">
    <w:abstractNumId w:val="15"/>
  </w:num>
  <w:num w:numId="7" w16cid:durableId="176622069">
    <w:abstractNumId w:val="18"/>
  </w:num>
  <w:num w:numId="8" w16cid:durableId="782649877">
    <w:abstractNumId w:val="0"/>
  </w:num>
  <w:num w:numId="9" w16cid:durableId="761025240">
    <w:abstractNumId w:val="20"/>
  </w:num>
  <w:num w:numId="10" w16cid:durableId="423887862">
    <w:abstractNumId w:val="7"/>
  </w:num>
  <w:num w:numId="11" w16cid:durableId="2127656331">
    <w:abstractNumId w:val="11"/>
  </w:num>
  <w:num w:numId="12" w16cid:durableId="959646994">
    <w:abstractNumId w:val="3"/>
  </w:num>
  <w:num w:numId="13" w16cid:durableId="100343851">
    <w:abstractNumId w:val="4"/>
  </w:num>
  <w:num w:numId="14" w16cid:durableId="1472017459">
    <w:abstractNumId w:val="17"/>
  </w:num>
  <w:num w:numId="15" w16cid:durableId="877282414">
    <w:abstractNumId w:val="1"/>
  </w:num>
  <w:num w:numId="16" w16cid:durableId="1333412689">
    <w:abstractNumId w:val="19"/>
  </w:num>
  <w:num w:numId="17" w16cid:durableId="421462820">
    <w:abstractNumId w:val="16"/>
  </w:num>
  <w:num w:numId="18" w16cid:durableId="826215685">
    <w:abstractNumId w:val="6"/>
  </w:num>
  <w:num w:numId="19" w16cid:durableId="19400934">
    <w:abstractNumId w:val="8"/>
  </w:num>
  <w:num w:numId="20" w16cid:durableId="593710403">
    <w:abstractNumId w:val="13"/>
  </w:num>
  <w:num w:numId="21" w16cid:durableId="1745956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17562"/>
    <w:rsid w:val="00021DF6"/>
    <w:rsid w:val="0002308A"/>
    <w:rsid w:val="000268FB"/>
    <w:rsid w:val="0002753C"/>
    <w:rsid w:val="00027905"/>
    <w:rsid w:val="0003407A"/>
    <w:rsid w:val="0003478F"/>
    <w:rsid w:val="00035150"/>
    <w:rsid w:val="00036404"/>
    <w:rsid w:val="00036696"/>
    <w:rsid w:val="00045931"/>
    <w:rsid w:val="000459D3"/>
    <w:rsid w:val="00051F93"/>
    <w:rsid w:val="00053B9A"/>
    <w:rsid w:val="00055C78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6DA3"/>
    <w:rsid w:val="001031D4"/>
    <w:rsid w:val="0010475B"/>
    <w:rsid w:val="001055B2"/>
    <w:rsid w:val="00105AD5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F67"/>
    <w:rsid w:val="001626F2"/>
    <w:rsid w:val="00165E7D"/>
    <w:rsid w:val="001666D3"/>
    <w:rsid w:val="00170BBB"/>
    <w:rsid w:val="00174400"/>
    <w:rsid w:val="00176F24"/>
    <w:rsid w:val="00181535"/>
    <w:rsid w:val="00186950"/>
    <w:rsid w:val="00187D7E"/>
    <w:rsid w:val="001936A7"/>
    <w:rsid w:val="00193948"/>
    <w:rsid w:val="001B0319"/>
    <w:rsid w:val="001B2351"/>
    <w:rsid w:val="001C420F"/>
    <w:rsid w:val="001C539C"/>
    <w:rsid w:val="001C5511"/>
    <w:rsid w:val="001C5901"/>
    <w:rsid w:val="001C6880"/>
    <w:rsid w:val="001C73F4"/>
    <w:rsid w:val="001C77BA"/>
    <w:rsid w:val="001D48F0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4788E"/>
    <w:rsid w:val="00251B06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171C"/>
    <w:rsid w:val="00292840"/>
    <w:rsid w:val="00295326"/>
    <w:rsid w:val="002969F2"/>
    <w:rsid w:val="00296E8B"/>
    <w:rsid w:val="002A20D4"/>
    <w:rsid w:val="002A46EA"/>
    <w:rsid w:val="002A6286"/>
    <w:rsid w:val="002B2A1A"/>
    <w:rsid w:val="002B62C0"/>
    <w:rsid w:val="002B667B"/>
    <w:rsid w:val="002C11E2"/>
    <w:rsid w:val="002D47B4"/>
    <w:rsid w:val="002E07F8"/>
    <w:rsid w:val="002E45CF"/>
    <w:rsid w:val="002E5661"/>
    <w:rsid w:val="002F0602"/>
    <w:rsid w:val="002F1E49"/>
    <w:rsid w:val="002F3C70"/>
    <w:rsid w:val="002F4ECA"/>
    <w:rsid w:val="003050E1"/>
    <w:rsid w:val="003069B5"/>
    <w:rsid w:val="00312544"/>
    <w:rsid w:val="0031527B"/>
    <w:rsid w:val="00325D81"/>
    <w:rsid w:val="0032774A"/>
    <w:rsid w:val="003352B8"/>
    <w:rsid w:val="003356C1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57E5A"/>
    <w:rsid w:val="003614DC"/>
    <w:rsid w:val="0036721F"/>
    <w:rsid w:val="00367803"/>
    <w:rsid w:val="0037170E"/>
    <w:rsid w:val="003737D0"/>
    <w:rsid w:val="00380C23"/>
    <w:rsid w:val="0038112A"/>
    <w:rsid w:val="003822D0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49C9"/>
    <w:rsid w:val="003D349C"/>
    <w:rsid w:val="003D4B7B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508F"/>
    <w:rsid w:val="00415432"/>
    <w:rsid w:val="004162B7"/>
    <w:rsid w:val="00431990"/>
    <w:rsid w:val="00434DE4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93B16"/>
    <w:rsid w:val="0049612C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FDC"/>
    <w:rsid w:val="004F4F61"/>
    <w:rsid w:val="00500CCD"/>
    <w:rsid w:val="005021D3"/>
    <w:rsid w:val="0050609A"/>
    <w:rsid w:val="00511285"/>
    <w:rsid w:val="00514442"/>
    <w:rsid w:val="005149D1"/>
    <w:rsid w:val="00515F34"/>
    <w:rsid w:val="00517D76"/>
    <w:rsid w:val="005204B7"/>
    <w:rsid w:val="005213BD"/>
    <w:rsid w:val="00523382"/>
    <w:rsid w:val="00524AA1"/>
    <w:rsid w:val="005254BF"/>
    <w:rsid w:val="00526FB4"/>
    <w:rsid w:val="00544A75"/>
    <w:rsid w:val="0054591A"/>
    <w:rsid w:val="00551C7F"/>
    <w:rsid w:val="0056086F"/>
    <w:rsid w:val="005612B0"/>
    <w:rsid w:val="0056235C"/>
    <w:rsid w:val="00563CB8"/>
    <w:rsid w:val="00563E06"/>
    <w:rsid w:val="00565F80"/>
    <w:rsid w:val="005674D4"/>
    <w:rsid w:val="00576132"/>
    <w:rsid w:val="005772B3"/>
    <w:rsid w:val="00583916"/>
    <w:rsid w:val="00583B78"/>
    <w:rsid w:val="00585325"/>
    <w:rsid w:val="00587C6F"/>
    <w:rsid w:val="00587F40"/>
    <w:rsid w:val="00595B62"/>
    <w:rsid w:val="00596E33"/>
    <w:rsid w:val="005977C1"/>
    <w:rsid w:val="005A080B"/>
    <w:rsid w:val="005B0660"/>
    <w:rsid w:val="005B13BC"/>
    <w:rsid w:val="005B194C"/>
    <w:rsid w:val="005C20D9"/>
    <w:rsid w:val="005C22FB"/>
    <w:rsid w:val="005C29AE"/>
    <w:rsid w:val="005C6F58"/>
    <w:rsid w:val="005C76F0"/>
    <w:rsid w:val="005D1784"/>
    <w:rsid w:val="005D5F7D"/>
    <w:rsid w:val="005D615A"/>
    <w:rsid w:val="005F37E5"/>
    <w:rsid w:val="005F396D"/>
    <w:rsid w:val="005F5F1F"/>
    <w:rsid w:val="005F636D"/>
    <w:rsid w:val="00600B17"/>
    <w:rsid w:val="00603B1E"/>
    <w:rsid w:val="006066D3"/>
    <w:rsid w:val="006100A2"/>
    <w:rsid w:val="006107EC"/>
    <w:rsid w:val="00612BFF"/>
    <w:rsid w:val="006138EE"/>
    <w:rsid w:val="00617AD7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36ED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848DF"/>
    <w:rsid w:val="00791204"/>
    <w:rsid w:val="00792ECC"/>
    <w:rsid w:val="0079346A"/>
    <w:rsid w:val="007977C8"/>
    <w:rsid w:val="007A136C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37F4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31D6"/>
    <w:rsid w:val="00813533"/>
    <w:rsid w:val="008148E0"/>
    <w:rsid w:val="00816FA9"/>
    <w:rsid w:val="008170DF"/>
    <w:rsid w:val="00830446"/>
    <w:rsid w:val="008335B4"/>
    <w:rsid w:val="00841288"/>
    <w:rsid w:val="00842211"/>
    <w:rsid w:val="00844205"/>
    <w:rsid w:val="008474B5"/>
    <w:rsid w:val="008527DD"/>
    <w:rsid w:val="00852E35"/>
    <w:rsid w:val="00853498"/>
    <w:rsid w:val="0085458F"/>
    <w:rsid w:val="00861106"/>
    <w:rsid w:val="00862548"/>
    <w:rsid w:val="00863669"/>
    <w:rsid w:val="008637E8"/>
    <w:rsid w:val="008640B4"/>
    <w:rsid w:val="00865016"/>
    <w:rsid w:val="00870A2A"/>
    <w:rsid w:val="00871C22"/>
    <w:rsid w:val="008751DE"/>
    <w:rsid w:val="008761DF"/>
    <w:rsid w:val="00877218"/>
    <w:rsid w:val="00880AB4"/>
    <w:rsid w:val="00887069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F28E8"/>
    <w:rsid w:val="008F2AC3"/>
    <w:rsid w:val="008F49DD"/>
    <w:rsid w:val="008F716D"/>
    <w:rsid w:val="008F7B9D"/>
    <w:rsid w:val="008F7F40"/>
    <w:rsid w:val="00900EF1"/>
    <w:rsid w:val="00905028"/>
    <w:rsid w:val="0090533B"/>
    <w:rsid w:val="009076C4"/>
    <w:rsid w:val="009149CA"/>
    <w:rsid w:val="00914E71"/>
    <w:rsid w:val="009207A0"/>
    <w:rsid w:val="00923FAC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56D"/>
    <w:rsid w:val="009B29E4"/>
    <w:rsid w:val="009B7D36"/>
    <w:rsid w:val="009C03C9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64E8"/>
    <w:rsid w:val="009F29FC"/>
    <w:rsid w:val="009F2AAC"/>
    <w:rsid w:val="009F3522"/>
    <w:rsid w:val="009F3C4E"/>
    <w:rsid w:val="00A026E0"/>
    <w:rsid w:val="00A12F6B"/>
    <w:rsid w:val="00A14727"/>
    <w:rsid w:val="00A14A24"/>
    <w:rsid w:val="00A256D3"/>
    <w:rsid w:val="00A27C1A"/>
    <w:rsid w:val="00A37C6B"/>
    <w:rsid w:val="00A40AFD"/>
    <w:rsid w:val="00A422B8"/>
    <w:rsid w:val="00A44F11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81D8C"/>
    <w:rsid w:val="00A83629"/>
    <w:rsid w:val="00A85178"/>
    <w:rsid w:val="00A854E7"/>
    <w:rsid w:val="00A86099"/>
    <w:rsid w:val="00A86A1C"/>
    <w:rsid w:val="00A9250B"/>
    <w:rsid w:val="00A92D3D"/>
    <w:rsid w:val="00A97A4C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35FF"/>
    <w:rsid w:val="00AE107D"/>
    <w:rsid w:val="00AE18BA"/>
    <w:rsid w:val="00AE3229"/>
    <w:rsid w:val="00AF3497"/>
    <w:rsid w:val="00AF59D8"/>
    <w:rsid w:val="00B066DE"/>
    <w:rsid w:val="00B102F4"/>
    <w:rsid w:val="00B145D6"/>
    <w:rsid w:val="00B14612"/>
    <w:rsid w:val="00B17260"/>
    <w:rsid w:val="00B26F17"/>
    <w:rsid w:val="00B3159E"/>
    <w:rsid w:val="00B35EAD"/>
    <w:rsid w:val="00B36D0A"/>
    <w:rsid w:val="00B37B2B"/>
    <w:rsid w:val="00B4438E"/>
    <w:rsid w:val="00B44CB1"/>
    <w:rsid w:val="00B5019B"/>
    <w:rsid w:val="00B56808"/>
    <w:rsid w:val="00B64465"/>
    <w:rsid w:val="00B6652F"/>
    <w:rsid w:val="00B7332D"/>
    <w:rsid w:val="00B76C48"/>
    <w:rsid w:val="00B81B0D"/>
    <w:rsid w:val="00B8468A"/>
    <w:rsid w:val="00B84B06"/>
    <w:rsid w:val="00B8792E"/>
    <w:rsid w:val="00B977ED"/>
    <w:rsid w:val="00BA2C7A"/>
    <w:rsid w:val="00BA5172"/>
    <w:rsid w:val="00BB253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6857"/>
    <w:rsid w:val="00C172B4"/>
    <w:rsid w:val="00C206E0"/>
    <w:rsid w:val="00C22BDC"/>
    <w:rsid w:val="00C23920"/>
    <w:rsid w:val="00C25B8E"/>
    <w:rsid w:val="00C33A5F"/>
    <w:rsid w:val="00C3744D"/>
    <w:rsid w:val="00C40DA4"/>
    <w:rsid w:val="00C4189E"/>
    <w:rsid w:val="00C4267A"/>
    <w:rsid w:val="00C57657"/>
    <w:rsid w:val="00C57FAE"/>
    <w:rsid w:val="00C60C01"/>
    <w:rsid w:val="00C6237F"/>
    <w:rsid w:val="00C65460"/>
    <w:rsid w:val="00C66F10"/>
    <w:rsid w:val="00C72E83"/>
    <w:rsid w:val="00C809F8"/>
    <w:rsid w:val="00C81523"/>
    <w:rsid w:val="00C84224"/>
    <w:rsid w:val="00C873CD"/>
    <w:rsid w:val="00C91570"/>
    <w:rsid w:val="00C93B56"/>
    <w:rsid w:val="00C961EC"/>
    <w:rsid w:val="00C97C97"/>
    <w:rsid w:val="00CA235B"/>
    <w:rsid w:val="00CA3554"/>
    <w:rsid w:val="00CA4605"/>
    <w:rsid w:val="00CA5A98"/>
    <w:rsid w:val="00CA5EE9"/>
    <w:rsid w:val="00CB0F6A"/>
    <w:rsid w:val="00CB24DC"/>
    <w:rsid w:val="00CB699B"/>
    <w:rsid w:val="00CC0E1B"/>
    <w:rsid w:val="00CC32BD"/>
    <w:rsid w:val="00CC3C10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3EAF"/>
    <w:rsid w:val="00D01E0B"/>
    <w:rsid w:val="00D03E9E"/>
    <w:rsid w:val="00D04995"/>
    <w:rsid w:val="00D04DF3"/>
    <w:rsid w:val="00D05EA8"/>
    <w:rsid w:val="00D06543"/>
    <w:rsid w:val="00D07C07"/>
    <w:rsid w:val="00D172BA"/>
    <w:rsid w:val="00D23BF5"/>
    <w:rsid w:val="00D242E6"/>
    <w:rsid w:val="00D27522"/>
    <w:rsid w:val="00D2783D"/>
    <w:rsid w:val="00D315D3"/>
    <w:rsid w:val="00D31F4B"/>
    <w:rsid w:val="00D352F7"/>
    <w:rsid w:val="00D37DF0"/>
    <w:rsid w:val="00D4117C"/>
    <w:rsid w:val="00D47769"/>
    <w:rsid w:val="00D500C7"/>
    <w:rsid w:val="00D524E0"/>
    <w:rsid w:val="00D61872"/>
    <w:rsid w:val="00D62B35"/>
    <w:rsid w:val="00D62FA3"/>
    <w:rsid w:val="00D7101A"/>
    <w:rsid w:val="00D75DED"/>
    <w:rsid w:val="00D76708"/>
    <w:rsid w:val="00D83BFE"/>
    <w:rsid w:val="00D84AAE"/>
    <w:rsid w:val="00D85310"/>
    <w:rsid w:val="00D8678A"/>
    <w:rsid w:val="00D86C4F"/>
    <w:rsid w:val="00D919B0"/>
    <w:rsid w:val="00D95C20"/>
    <w:rsid w:val="00D95DEF"/>
    <w:rsid w:val="00D9669D"/>
    <w:rsid w:val="00D966BF"/>
    <w:rsid w:val="00D96F33"/>
    <w:rsid w:val="00DA10B6"/>
    <w:rsid w:val="00DA176C"/>
    <w:rsid w:val="00DA583B"/>
    <w:rsid w:val="00DA661D"/>
    <w:rsid w:val="00DB1CC2"/>
    <w:rsid w:val="00DB3DD1"/>
    <w:rsid w:val="00DB723C"/>
    <w:rsid w:val="00DC07DE"/>
    <w:rsid w:val="00DC2A91"/>
    <w:rsid w:val="00DC46B5"/>
    <w:rsid w:val="00DD3751"/>
    <w:rsid w:val="00DD48B6"/>
    <w:rsid w:val="00DE0E6A"/>
    <w:rsid w:val="00DE16EE"/>
    <w:rsid w:val="00DE5D86"/>
    <w:rsid w:val="00DE6318"/>
    <w:rsid w:val="00DE72FA"/>
    <w:rsid w:val="00DE7316"/>
    <w:rsid w:val="00DF2AAA"/>
    <w:rsid w:val="00E0234D"/>
    <w:rsid w:val="00E024E8"/>
    <w:rsid w:val="00E05484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4E47"/>
    <w:rsid w:val="00E36FD8"/>
    <w:rsid w:val="00E41620"/>
    <w:rsid w:val="00E51027"/>
    <w:rsid w:val="00E51163"/>
    <w:rsid w:val="00E67088"/>
    <w:rsid w:val="00E7176C"/>
    <w:rsid w:val="00E74263"/>
    <w:rsid w:val="00E7762C"/>
    <w:rsid w:val="00E81214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CC2"/>
    <w:rsid w:val="00EC194D"/>
    <w:rsid w:val="00EC1F01"/>
    <w:rsid w:val="00EC405E"/>
    <w:rsid w:val="00ED1411"/>
    <w:rsid w:val="00ED1CE0"/>
    <w:rsid w:val="00ED34CB"/>
    <w:rsid w:val="00EE1747"/>
    <w:rsid w:val="00EE25BC"/>
    <w:rsid w:val="00EE2B9C"/>
    <w:rsid w:val="00EE2C79"/>
    <w:rsid w:val="00EE3D24"/>
    <w:rsid w:val="00EE5664"/>
    <w:rsid w:val="00EE6FDC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35DBE"/>
    <w:rsid w:val="00F4315C"/>
    <w:rsid w:val="00F47DAF"/>
    <w:rsid w:val="00F5138D"/>
    <w:rsid w:val="00F5229F"/>
    <w:rsid w:val="00F53D27"/>
    <w:rsid w:val="00F54645"/>
    <w:rsid w:val="00F57D37"/>
    <w:rsid w:val="00F601FC"/>
    <w:rsid w:val="00F603AC"/>
    <w:rsid w:val="00F64275"/>
    <w:rsid w:val="00F65579"/>
    <w:rsid w:val="00F657DC"/>
    <w:rsid w:val="00F679A1"/>
    <w:rsid w:val="00F713BB"/>
    <w:rsid w:val="00F71F31"/>
    <w:rsid w:val="00F82CD9"/>
    <w:rsid w:val="00F84FBC"/>
    <w:rsid w:val="00F90B71"/>
    <w:rsid w:val="00F926AD"/>
    <w:rsid w:val="00F9617C"/>
    <w:rsid w:val="00FA57BB"/>
    <w:rsid w:val="00FA5C0E"/>
    <w:rsid w:val="00FA77EA"/>
    <w:rsid w:val="00FB2F2C"/>
    <w:rsid w:val="00FB31E5"/>
    <w:rsid w:val="00FC1CF2"/>
    <w:rsid w:val="00FC285A"/>
    <w:rsid w:val="00FC2E18"/>
    <w:rsid w:val="00FD3F72"/>
    <w:rsid w:val="00FD6715"/>
    <w:rsid w:val="00FE1D94"/>
    <w:rsid w:val="00FE38D3"/>
    <w:rsid w:val="00FE3E10"/>
    <w:rsid w:val="00FE6050"/>
    <w:rsid w:val="00FF0BC1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C76F"/>
  <w15:docId w15:val="{71790AF1-93C8-43B9-8D9E-0338DAC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FE38D3"/>
    <w:rPr>
      <w:vertAlign w:val="superscript"/>
    </w:rPr>
  </w:style>
  <w:style w:type="table" w:styleId="af8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8"/>
    <w:uiPriority w:val="59"/>
    <w:rsid w:val="002478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5B97-EB10-4D89-B0D9-637C6D50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2023-03-20T11:33:00Z</dcterms:created>
  <dcterms:modified xsi:type="dcterms:W3CDTF">2023-03-20T11:33:00Z</dcterms:modified>
</cp:coreProperties>
</file>